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1C32" w14:textId="77777777" w:rsidR="0029357C" w:rsidRPr="00A70C58" w:rsidRDefault="008C2070" w:rsidP="0029357C">
      <w:pPr>
        <w:sectPr w:rsidR="0029357C" w:rsidRPr="00A70C58" w:rsidSect="002A3A70">
          <w:footerReference w:type="even" r:id="rId11"/>
          <w:footerReference w:type="default" r:id="rId12"/>
          <w:headerReference w:type="first" r:id="rId13"/>
          <w:footerReference w:type="first" r:id="rId14"/>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8240" behindDoc="0" locked="0" layoutInCell="1" allowOverlap="0" wp14:anchorId="06480555" wp14:editId="14013AEA">
                <wp:simplePos x="0" y="0"/>
                <wp:positionH relativeFrom="page">
                  <wp:posOffset>519430</wp:posOffset>
                </wp:positionH>
                <wp:positionV relativeFrom="page">
                  <wp:posOffset>3898900</wp:posOffset>
                </wp:positionV>
                <wp:extent cx="6667500" cy="1733550"/>
                <wp:effectExtent l="0" t="0" r="0" b="0"/>
                <wp:wrapTight wrapText="bothSides">
                  <wp:wrapPolygon edited="0">
                    <wp:start x="0" y="0"/>
                    <wp:lineTo x="0" y="21363"/>
                    <wp:lineTo x="21538" y="21363"/>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4F417"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0DA4E628" w14:textId="584509C8" w:rsidR="003A4FA4" w:rsidRPr="00822BA3" w:rsidRDefault="003A4FA4" w:rsidP="009457B3">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A8078B">
                              <w:rPr>
                                <w:rFonts w:ascii="Helvetica" w:hAnsi="Helvetica"/>
                                <w:b w:val="0"/>
                                <w:color w:val="00559B"/>
                                <w:sz w:val="52"/>
                                <w:szCs w:val="52"/>
                              </w:rPr>
                              <w:t>Access and Interco</w:t>
                            </w:r>
                            <w:r>
                              <w:rPr>
                                <w:rFonts w:ascii="Helvetica" w:hAnsi="Helvetica"/>
                                <w:b w:val="0"/>
                                <w:color w:val="00559B"/>
                                <w:sz w:val="52"/>
                                <w:szCs w:val="52"/>
                              </w:rPr>
                              <w:t>nnect</w:t>
                            </w:r>
                            <w:r w:rsidR="00875A5D">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Sub Annex C</w:t>
                            </w:r>
                            <w:r w:rsidR="00A8078B">
                              <w:rPr>
                                <w:rFonts w:ascii="Helvetica" w:hAnsi="Helvetica"/>
                                <w:b w:val="0"/>
                                <w:color w:val="00559B"/>
                                <w:sz w:val="40"/>
                                <w:szCs w:val="40"/>
                              </w:rPr>
                              <w:t xml:space="preserve">-FA </w:t>
                            </w:r>
                            <w:r w:rsidR="00B171B9">
                              <w:rPr>
                                <w:rFonts w:ascii="Helvetica" w:hAnsi="Helvetica"/>
                                <w:b w:val="0"/>
                                <w:color w:val="00559B"/>
                                <w:sz w:val="40"/>
                                <w:szCs w:val="40"/>
                              </w:rPr>
                              <w:t>2</w:t>
                            </w:r>
                            <w:r w:rsidR="009B4C4F">
                              <w:rPr>
                                <w:rFonts w:ascii="Helvetica" w:hAnsi="Helvetica"/>
                                <w:b w:val="0"/>
                                <w:color w:val="00559B"/>
                                <w:sz w:val="40"/>
                                <w:szCs w:val="40"/>
                              </w:rPr>
                              <w:t>3</w:t>
                            </w:r>
                            <w:r w:rsidRPr="00B04545">
                              <w:rPr>
                                <w:rFonts w:ascii="Helvetica" w:hAnsi="Helvetica"/>
                                <w:b w:val="0"/>
                                <w:color w:val="00559B"/>
                                <w:sz w:val="40"/>
                                <w:szCs w:val="40"/>
                              </w:rPr>
                              <w:t xml:space="preserve"> </w:t>
                            </w:r>
                            <w:r w:rsidR="00166AFE">
                              <w:rPr>
                                <w:rFonts w:ascii="Helvetica" w:hAnsi="Helvetica"/>
                                <w:b w:val="0"/>
                                <w:color w:val="00559B"/>
                                <w:sz w:val="40"/>
                                <w:szCs w:val="40"/>
                              </w:rPr>
                              <w:t>Dark Fiber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80555" id="_x0000_t202" coordsize="21600,21600" o:spt="202" path="m,l,21600r21600,l21600,xe">
                <v:stroke joinstyle="miter"/>
                <v:path gradientshapeok="t" o:connecttype="rect"/>
              </v:shapetype>
              <v:shape id="Text Box 7" o:spid="_x0000_s1026" type="#_x0000_t202" style="position:absolute;margin-left:40.9pt;margin-top:307pt;width:525pt;height:1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" o:allowoverlap="f" filled="f" stroked="f">
                <v:textbox inset="0,0,0,0">
                  <w:txbxContent>
                    <w:p w14:paraId="1DD4F417"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0DA4E628" w14:textId="584509C8" w:rsidR="003A4FA4" w:rsidRPr="00822BA3" w:rsidRDefault="003A4FA4" w:rsidP="009457B3">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A8078B">
                        <w:rPr>
                          <w:rFonts w:ascii="Helvetica" w:hAnsi="Helvetica"/>
                          <w:b w:val="0"/>
                          <w:color w:val="00559B"/>
                          <w:sz w:val="52"/>
                          <w:szCs w:val="52"/>
                        </w:rPr>
                        <w:t>Access and Interco</w:t>
                      </w:r>
                      <w:r>
                        <w:rPr>
                          <w:rFonts w:ascii="Helvetica" w:hAnsi="Helvetica"/>
                          <w:b w:val="0"/>
                          <w:color w:val="00559B"/>
                          <w:sz w:val="52"/>
                          <w:szCs w:val="52"/>
                        </w:rPr>
                        <w:t>nnect</w:t>
                      </w:r>
                      <w:r w:rsidR="00875A5D">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Sub Annex C</w:t>
                      </w:r>
                      <w:r w:rsidR="00A8078B">
                        <w:rPr>
                          <w:rFonts w:ascii="Helvetica" w:hAnsi="Helvetica"/>
                          <w:b w:val="0"/>
                          <w:color w:val="00559B"/>
                          <w:sz w:val="40"/>
                          <w:szCs w:val="40"/>
                        </w:rPr>
                        <w:t xml:space="preserve">-FA </w:t>
                      </w:r>
                      <w:r w:rsidR="00B171B9">
                        <w:rPr>
                          <w:rFonts w:ascii="Helvetica" w:hAnsi="Helvetica"/>
                          <w:b w:val="0"/>
                          <w:color w:val="00559B"/>
                          <w:sz w:val="40"/>
                          <w:szCs w:val="40"/>
                        </w:rPr>
                        <w:t>2</w:t>
                      </w:r>
                      <w:r w:rsidR="009B4C4F">
                        <w:rPr>
                          <w:rFonts w:ascii="Helvetica" w:hAnsi="Helvetica"/>
                          <w:b w:val="0"/>
                          <w:color w:val="00559B"/>
                          <w:sz w:val="40"/>
                          <w:szCs w:val="40"/>
                        </w:rPr>
                        <w:t>3</w:t>
                      </w:r>
                      <w:r w:rsidRPr="00B04545">
                        <w:rPr>
                          <w:rFonts w:ascii="Helvetica" w:hAnsi="Helvetica"/>
                          <w:b w:val="0"/>
                          <w:color w:val="00559B"/>
                          <w:sz w:val="40"/>
                          <w:szCs w:val="40"/>
                        </w:rPr>
                        <w:t xml:space="preserve"> </w:t>
                      </w:r>
                      <w:r w:rsidR="00166AFE">
                        <w:rPr>
                          <w:rFonts w:ascii="Helvetica" w:hAnsi="Helvetica"/>
                          <w:b w:val="0"/>
                          <w:color w:val="00559B"/>
                          <w:sz w:val="40"/>
                          <w:szCs w:val="40"/>
                        </w:rPr>
                        <w:t>Dark Fiber</w:t>
                      </w:r>
                    </w:p>
                  </w:txbxContent>
                </v:textbox>
                <w10:wrap type="tight" anchorx="page" anchory="page"/>
              </v:shape>
            </w:pict>
          </mc:Fallback>
        </mc:AlternateContent>
      </w:r>
    </w:p>
    <w:p w14:paraId="11F76FA0" w14:textId="77777777" w:rsidR="003F41F3" w:rsidRPr="00F2549C" w:rsidRDefault="00AC7F19">
      <w:pPr>
        <w:spacing w:after="0" w:line="240" w:lineRule="auto"/>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Pr>
          <w:color w:val="4A93D1"/>
          <w:sz w:val="32"/>
          <w:szCs w:val="32"/>
          <w:u w:val="single"/>
        </w:rPr>
        <w:t>s</w:t>
      </w:r>
    </w:p>
    <w:p w14:paraId="5C820F36" w14:textId="77777777" w:rsidR="003F41F3" w:rsidRDefault="003F41F3">
      <w:pPr>
        <w:spacing w:after="0" w:line="240" w:lineRule="auto"/>
        <w:rPr>
          <w:rFonts w:eastAsia="Times"/>
          <w:kern w:val="32"/>
          <w:sz w:val="24"/>
        </w:rPr>
      </w:pPr>
    </w:p>
    <w:p w14:paraId="3F883182" w14:textId="293947F4" w:rsidR="00C91475" w:rsidRDefault="00CB275B">
      <w:pPr>
        <w:pStyle w:val="TOC1"/>
        <w:rPr>
          <w:rFonts w:asciiTheme="minorHAnsi" w:eastAsiaTheme="minorEastAsia" w:hAnsiTheme="minorHAnsi" w:cstheme="minorBidi"/>
          <w:b w:val="0"/>
          <w:color w:val="auto"/>
          <w:kern w:val="2"/>
          <w:szCs w:val="24"/>
          <w14:ligatures w14:val="standardContextual"/>
        </w:rPr>
      </w:pPr>
      <w:r w:rsidRPr="00325582">
        <w:rPr>
          <w:b w:val="0"/>
          <w:bCs/>
        </w:rPr>
        <w:fldChar w:fldCharType="begin"/>
      </w:r>
      <w:r w:rsidR="0029357C" w:rsidRPr="00325582">
        <w:rPr>
          <w:b w:val="0"/>
          <w:bCs/>
        </w:rPr>
        <w:instrText xml:space="preserve"> TOC \o "1-3" \h \z \u </w:instrText>
      </w:r>
      <w:r w:rsidRPr="00325582">
        <w:rPr>
          <w:b w:val="0"/>
          <w:bCs/>
        </w:rPr>
        <w:fldChar w:fldCharType="separate"/>
      </w:r>
      <w:hyperlink w:anchor="_Toc219298417" w:history="1">
        <w:r w:rsidR="00C91475" w:rsidRPr="00200731">
          <w:rPr>
            <w:rStyle w:val="Hyperlink"/>
          </w:rPr>
          <w:t>1</w:t>
        </w:r>
        <w:r w:rsidR="00C91475">
          <w:rPr>
            <w:rFonts w:asciiTheme="minorHAnsi" w:eastAsiaTheme="minorEastAsia" w:hAnsiTheme="minorHAnsi" w:cstheme="minorBidi"/>
            <w:b w:val="0"/>
            <w:color w:val="auto"/>
            <w:kern w:val="2"/>
            <w:szCs w:val="24"/>
            <w14:ligatures w14:val="standardContextual"/>
          </w:rPr>
          <w:tab/>
        </w:r>
        <w:r w:rsidR="00C91475" w:rsidRPr="00200731">
          <w:rPr>
            <w:rStyle w:val="Hyperlink"/>
          </w:rPr>
          <w:t>General</w:t>
        </w:r>
        <w:r w:rsidR="00C91475">
          <w:rPr>
            <w:webHidden/>
          </w:rPr>
          <w:tab/>
        </w:r>
        <w:r w:rsidR="00C91475">
          <w:rPr>
            <w:webHidden/>
          </w:rPr>
          <w:fldChar w:fldCharType="begin"/>
        </w:r>
        <w:r w:rsidR="00C91475">
          <w:rPr>
            <w:webHidden/>
          </w:rPr>
          <w:instrText xml:space="preserve"> PAGEREF _Toc219298417 \h </w:instrText>
        </w:r>
        <w:r w:rsidR="00C91475">
          <w:rPr>
            <w:webHidden/>
          </w:rPr>
        </w:r>
        <w:r w:rsidR="00C91475">
          <w:rPr>
            <w:webHidden/>
          </w:rPr>
          <w:fldChar w:fldCharType="separate"/>
        </w:r>
        <w:r w:rsidR="00064257">
          <w:rPr>
            <w:webHidden/>
          </w:rPr>
          <w:t>3</w:t>
        </w:r>
        <w:r w:rsidR="00C91475">
          <w:rPr>
            <w:webHidden/>
          </w:rPr>
          <w:fldChar w:fldCharType="end"/>
        </w:r>
      </w:hyperlink>
    </w:p>
    <w:p w14:paraId="66E019AC" w14:textId="1889C341" w:rsidR="00C91475" w:rsidRDefault="00C91475">
      <w:pPr>
        <w:pStyle w:val="TOC1"/>
        <w:rPr>
          <w:rFonts w:asciiTheme="minorHAnsi" w:eastAsiaTheme="minorEastAsia" w:hAnsiTheme="minorHAnsi" w:cstheme="minorBidi"/>
          <w:b w:val="0"/>
          <w:color w:val="auto"/>
          <w:kern w:val="2"/>
          <w:szCs w:val="24"/>
          <w14:ligatures w14:val="standardContextual"/>
        </w:rPr>
      </w:pPr>
      <w:hyperlink w:anchor="_Toc219298418" w:history="1">
        <w:r w:rsidRPr="00200731">
          <w:rPr>
            <w:rStyle w:val="Hyperlink"/>
          </w:rPr>
          <w:t>2</w:t>
        </w:r>
        <w:r>
          <w:rPr>
            <w:rFonts w:asciiTheme="minorHAnsi" w:eastAsiaTheme="minorEastAsia" w:hAnsiTheme="minorHAnsi" w:cstheme="minorBidi"/>
            <w:b w:val="0"/>
            <w:color w:val="auto"/>
            <w:kern w:val="2"/>
            <w:szCs w:val="24"/>
            <w14:ligatures w14:val="standardContextual"/>
          </w:rPr>
          <w:tab/>
        </w:r>
        <w:r w:rsidRPr="00200731">
          <w:rPr>
            <w:rStyle w:val="Hyperlink"/>
          </w:rPr>
          <w:t>Definitions</w:t>
        </w:r>
        <w:r>
          <w:rPr>
            <w:webHidden/>
          </w:rPr>
          <w:tab/>
        </w:r>
        <w:r>
          <w:rPr>
            <w:webHidden/>
          </w:rPr>
          <w:fldChar w:fldCharType="begin"/>
        </w:r>
        <w:r>
          <w:rPr>
            <w:webHidden/>
          </w:rPr>
          <w:instrText xml:space="preserve"> PAGEREF _Toc219298418 \h </w:instrText>
        </w:r>
        <w:r>
          <w:rPr>
            <w:webHidden/>
          </w:rPr>
        </w:r>
        <w:r>
          <w:rPr>
            <w:webHidden/>
          </w:rPr>
          <w:fldChar w:fldCharType="separate"/>
        </w:r>
        <w:r w:rsidR="00064257">
          <w:rPr>
            <w:webHidden/>
          </w:rPr>
          <w:t>4</w:t>
        </w:r>
        <w:r>
          <w:rPr>
            <w:webHidden/>
          </w:rPr>
          <w:fldChar w:fldCharType="end"/>
        </w:r>
      </w:hyperlink>
    </w:p>
    <w:p w14:paraId="3E45C655" w14:textId="41B33743" w:rsidR="00C91475" w:rsidRDefault="00C91475">
      <w:pPr>
        <w:pStyle w:val="TOC1"/>
        <w:rPr>
          <w:rFonts w:asciiTheme="minorHAnsi" w:eastAsiaTheme="minorEastAsia" w:hAnsiTheme="minorHAnsi" w:cstheme="minorBidi"/>
          <w:b w:val="0"/>
          <w:color w:val="auto"/>
          <w:kern w:val="2"/>
          <w:szCs w:val="24"/>
          <w14:ligatures w14:val="standardContextual"/>
        </w:rPr>
      </w:pPr>
      <w:hyperlink w:anchor="_Toc219298419" w:history="1">
        <w:r w:rsidRPr="00200731">
          <w:rPr>
            <w:rStyle w:val="Hyperlink"/>
          </w:rPr>
          <w:t>3</w:t>
        </w:r>
        <w:r>
          <w:rPr>
            <w:rFonts w:asciiTheme="minorHAnsi" w:eastAsiaTheme="minorEastAsia" w:hAnsiTheme="minorHAnsi" w:cstheme="minorBidi"/>
            <w:b w:val="0"/>
            <w:color w:val="auto"/>
            <w:kern w:val="2"/>
            <w:szCs w:val="24"/>
            <w14:ligatures w14:val="standardContextual"/>
          </w:rPr>
          <w:tab/>
        </w:r>
        <w:r w:rsidRPr="00200731">
          <w:rPr>
            <w:rStyle w:val="Hyperlink"/>
          </w:rPr>
          <w:t>Dark Fiber Service</w:t>
        </w:r>
        <w:r>
          <w:rPr>
            <w:webHidden/>
          </w:rPr>
          <w:tab/>
        </w:r>
        <w:r>
          <w:rPr>
            <w:webHidden/>
          </w:rPr>
          <w:fldChar w:fldCharType="begin"/>
        </w:r>
        <w:r>
          <w:rPr>
            <w:webHidden/>
          </w:rPr>
          <w:instrText xml:space="preserve"> PAGEREF _Toc219298419 \h </w:instrText>
        </w:r>
        <w:r>
          <w:rPr>
            <w:webHidden/>
          </w:rPr>
        </w:r>
        <w:r>
          <w:rPr>
            <w:webHidden/>
          </w:rPr>
          <w:fldChar w:fldCharType="separate"/>
        </w:r>
        <w:r w:rsidR="00064257">
          <w:rPr>
            <w:webHidden/>
          </w:rPr>
          <w:t>5</w:t>
        </w:r>
        <w:r>
          <w:rPr>
            <w:webHidden/>
          </w:rPr>
          <w:fldChar w:fldCharType="end"/>
        </w:r>
      </w:hyperlink>
    </w:p>
    <w:p w14:paraId="15D68578" w14:textId="477F2E85" w:rsidR="00C91475" w:rsidRDefault="00C91475">
      <w:pPr>
        <w:pStyle w:val="TOC1"/>
        <w:rPr>
          <w:rFonts w:asciiTheme="minorHAnsi" w:eastAsiaTheme="minorEastAsia" w:hAnsiTheme="minorHAnsi" w:cstheme="minorBidi"/>
          <w:b w:val="0"/>
          <w:color w:val="auto"/>
          <w:kern w:val="2"/>
          <w:szCs w:val="24"/>
          <w14:ligatures w14:val="standardContextual"/>
        </w:rPr>
      </w:pPr>
      <w:hyperlink w:anchor="_Toc219298420" w:history="1">
        <w:r w:rsidRPr="00200731">
          <w:rPr>
            <w:rStyle w:val="Hyperlink"/>
          </w:rPr>
          <w:t>4</w:t>
        </w:r>
        <w:r>
          <w:rPr>
            <w:rFonts w:asciiTheme="minorHAnsi" w:eastAsiaTheme="minorEastAsia" w:hAnsiTheme="minorHAnsi" w:cstheme="minorBidi"/>
            <w:b w:val="0"/>
            <w:color w:val="auto"/>
            <w:kern w:val="2"/>
            <w:szCs w:val="24"/>
            <w14:ligatures w14:val="standardContextual"/>
          </w:rPr>
          <w:tab/>
        </w:r>
        <w:r w:rsidRPr="00200731">
          <w:rPr>
            <w:rStyle w:val="Hyperlink"/>
          </w:rPr>
          <w:t>Terms and Conditions</w:t>
        </w:r>
        <w:r>
          <w:rPr>
            <w:webHidden/>
          </w:rPr>
          <w:tab/>
        </w:r>
        <w:r>
          <w:rPr>
            <w:webHidden/>
          </w:rPr>
          <w:fldChar w:fldCharType="begin"/>
        </w:r>
        <w:r>
          <w:rPr>
            <w:webHidden/>
          </w:rPr>
          <w:instrText xml:space="preserve"> PAGEREF _Toc219298420 \h </w:instrText>
        </w:r>
        <w:r>
          <w:rPr>
            <w:webHidden/>
          </w:rPr>
        </w:r>
        <w:r>
          <w:rPr>
            <w:webHidden/>
          </w:rPr>
          <w:fldChar w:fldCharType="separate"/>
        </w:r>
        <w:r w:rsidR="00064257">
          <w:rPr>
            <w:webHidden/>
          </w:rPr>
          <w:t>8</w:t>
        </w:r>
        <w:r>
          <w:rPr>
            <w:webHidden/>
          </w:rPr>
          <w:fldChar w:fldCharType="end"/>
        </w:r>
      </w:hyperlink>
    </w:p>
    <w:p w14:paraId="61CB1738" w14:textId="2D48D888" w:rsidR="00C91475" w:rsidRDefault="00C91475">
      <w:pPr>
        <w:pStyle w:val="TOC1"/>
        <w:rPr>
          <w:rFonts w:asciiTheme="minorHAnsi" w:eastAsiaTheme="minorEastAsia" w:hAnsiTheme="minorHAnsi" w:cstheme="minorBidi"/>
          <w:b w:val="0"/>
          <w:color w:val="auto"/>
          <w:kern w:val="2"/>
          <w:szCs w:val="24"/>
          <w14:ligatures w14:val="standardContextual"/>
        </w:rPr>
      </w:pPr>
      <w:hyperlink w:anchor="_Toc219298421" w:history="1">
        <w:r w:rsidRPr="00200731">
          <w:rPr>
            <w:rStyle w:val="Hyperlink"/>
          </w:rPr>
          <w:t>5</w:t>
        </w:r>
        <w:r>
          <w:rPr>
            <w:rFonts w:asciiTheme="minorHAnsi" w:eastAsiaTheme="minorEastAsia" w:hAnsiTheme="minorHAnsi" w:cstheme="minorBidi"/>
            <w:b w:val="0"/>
            <w:color w:val="auto"/>
            <w:kern w:val="2"/>
            <w:szCs w:val="24"/>
            <w14:ligatures w14:val="standardContextual"/>
          </w:rPr>
          <w:tab/>
        </w:r>
        <w:r w:rsidRPr="00200731">
          <w:rPr>
            <w:rStyle w:val="Hyperlink"/>
          </w:rPr>
          <w:t>Database</w:t>
        </w:r>
        <w:r>
          <w:rPr>
            <w:webHidden/>
          </w:rPr>
          <w:tab/>
        </w:r>
        <w:r>
          <w:rPr>
            <w:webHidden/>
          </w:rPr>
          <w:fldChar w:fldCharType="begin"/>
        </w:r>
        <w:r>
          <w:rPr>
            <w:webHidden/>
          </w:rPr>
          <w:instrText xml:space="preserve"> PAGEREF _Toc219298421 \h </w:instrText>
        </w:r>
        <w:r>
          <w:rPr>
            <w:webHidden/>
          </w:rPr>
        </w:r>
        <w:r>
          <w:rPr>
            <w:webHidden/>
          </w:rPr>
          <w:fldChar w:fldCharType="separate"/>
        </w:r>
        <w:r w:rsidR="00064257">
          <w:rPr>
            <w:webHidden/>
          </w:rPr>
          <w:t>11</w:t>
        </w:r>
        <w:r>
          <w:rPr>
            <w:webHidden/>
          </w:rPr>
          <w:fldChar w:fldCharType="end"/>
        </w:r>
      </w:hyperlink>
    </w:p>
    <w:p w14:paraId="4746BC40" w14:textId="62214EBB" w:rsidR="00C91475" w:rsidRDefault="00C91475">
      <w:pPr>
        <w:pStyle w:val="TOC1"/>
        <w:rPr>
          <w:rFonts w:asciiTheme="minorHAnsi" w:eastAsiaTheme="minorEastAsia" w:hAnsiTheme="minorHAnsi" w:cstheme="minorBidi"/>
          <w:b w:val="0"/>
          <w:color w:val="auto"/>
          <w:kern w:val="2"/>
          <w:szCs w:val="24"/>
          <w14:ligatures w14:val="standardContextual"/>
        </w:rPr>
      </w:pPr>
      <w:hyperlink w:anchor="_Toc219298422" w:history="1">
        <w:r w:rsidRPr="00200731">
          <w:rPr>
            <w:rStyle w:val="Hyperlink"/>
          </w:rPr>
          <w:t>6</w:t>
        </w:r>
        <w:r>
          <w:rPr>
            <w:rFonts w:asciiTheme="minorHAnsi" w:eastAsiaTheme="minorEastAsia" w:hAnsiTheme="minorHAnsi" w:cstheme="minorBidi"/>
            <w:b w:val="0"/>
            <w:color w:val="auto"/>
            <w:kern w:val="2"/>
            <w:szCs w:val="24"/>
            <w14:ligatures w14:val="standardContextual"/>
          </w:rPr>
          <w:tab/>
        </w:r>
        <w:r w:rsidRPr="00200731">
          <w:rPr>
            <w:rStyle w:val="Hyperlink"/>
          </w:rPr>
          <w:t>Ordering and Delivery</w:t>
        </w:r>
        <w:r>
          <w:rPr>
            <w:webHidden/>
          </w:rPr>
          <w:tab/>
        </w:r>
        <w:r>
          <w:rPr>
            <w:webHidden/>
          </w:rPr>
          <w:fldChar w:fldCharType="begin"/>
        </w:r>
        <w:r>
          <w:rPr>
            <w:webHidden/>
          </w:rPr>
          <w:instrText xml:space="preserve"> PAGEREF _Toc219298422 \h </w:instrText>
        </w:r>
        <w:r>
          <w:rPr>
            <w:webHidden/>
          </w:rPr>
        </w:r>
        <w:r>
          <w:rPr>
            <w:webHidden/>
          </w:rPr>
          <w:fldChar w:fldCharType="separate"/>
        </w:r>
        <w:r w:rsidR="00064257">
          <w:rPr>
            <w:webHidden/>
          </w:rPr>
          <w:t>12</w:t>
        </w:r>
        <w:r>
          <w:rPr>
            <w:webHidden/>
          </w:rPr>
          <w:fldChar w:fldCharType="end"/>
        </w:r>
      </w:hyperlink>
    </w:p>
    <w:p w14:paraId="7FB0B538" w14:textId="607D6BB8" w:rsidR="00C91475" w:rsidRDefault="00C91475">
      <w:pPr>
        <w:pStyle w:val="TOC1"/>
        <w:rPr>
          <w:rFonts w:asciiTheme="minorHAnsi" w:eastAsiaTheme="minorEastAsia" w:hAnsiTheme="minorHAnsi" w:cstheme="minorBidi"/>
          <w:b w:val="0"/>
          <w:color w:val="auto"/>
          <w:kern w:val="2"/>
          <w:szCs w:val="24"/>
          <w14:ligatures w14:val="standardContextual"/>
        </w:rPr>
      </w:pPr>
      <w:hyperlink w:anchor="_Toc219298423" w:history="1">
        <w:r w:rsidRPr="00200731">
          <w:rPr>
            <w:rStyle w:val="Hyperlink"/>
          </w:rPr>
          <w:t>7</w:t>
        </w:r>
        <w:r>
          <w:rPr>
            <w:rFonts w:asciiTheme="minorHAnsi" w:eastAsiaTheme="minorEastAsia" w:hAnsiTheme="minorHAnsi" w:cstheme="minorBidi"/>
            <w:b w:val="0"/>
            <w:color w:val="auto"/>
            <w:kern w:val="2"/>
            <w:szCs w:val="24"/>
            <w14:ligatures w14:val="standardContextual"/>
          </w:rPr>
          <w:tab/>
        </w:r>
        <w:r w:rsidRPr="00200731">
          <w:rPr>
            <w:rStyle w:val="Hyperlink"/>
          </w:rPr>
          <w:t>Prices</w:t>
        </w:r>
        <w:r>
          <w:rPr>
            <w:webHidden/>
          </w:rPr>
          <w:tab/>
        </w:r>
        <w:r>
          <w:rPr>
            <w:webHidden/>
          </w:rPr>
          <w:fldChar w:fldCharType="begin"/>
        </w:r>
        <w:r>
          <w:rPr>
            <w:webHidden/>
          </w:rPr>
          <w:instrText xml:space="preserve"> PAGEREF _Toc219298423 \h </w:instrText>
        </w:r>
        <w:r>
          <w:rPr>
            <w:webHidden/>
          </w:rPr>
        </w:r>
        <w:r>
          <w:rPr>
            <w:webHidden/>
          </w:rPr>
          <w:fldChar w:fldCharType="separate"/>
        </w:r>
        <w:r w:rsidR="00064257">
          <w:rPr>
            <w:webHidden/>
          </w:rPr>
          <w:t>13</w:t>
        </w:r>
        <w:r>
          <w:rPr>
            <w:webHidden/>
          </w:rPr>
          <w:fldChar w:fldCharType="end"/>
        </w:r>
      </w:hyperlink>
    </w:p>
    <w:p w14:paraId="39251A9B" w14:textId="2A16B613" w:rsidR="00C91475" w:rsidRDefault="00C91475">
      <w:pPr>
        <w:pStyle w:val="TOC1"/>
        <w:rPr>
          <w:rFonts w:asciiTheme="minorHAnsi" w:eastAsiaTheme="minorEastAsia" w:hAnsiTheme="minorHAnsi" w:cstheme="minorBidi"/>
          <w:b w:val="0"/>
          <w:color w:val="auto"/>
          <w:kern w:val="2"/>
          <w:szCs w:val="24"/>
          <w14:ligatures w14:val="standardContextual"/>
        </w:rPr>
      </w:pPr>
      <w:hyperlink w:anchor="_Toc219298424" w:history="1">
        <w:r w:rsidRPr="00200731">
          <w:rPr>
            <w:rStyle w:val="Hyperlink"/>
          </w:rPr>
          <w:t>8</w:t>
        </w:r>
        <w:r>
          <w:rPr>
            <w:rFonts w:asciiTheme="minorHAnsi" w:eastAsiaTheme="minorEastAsia" w:hAnsiTheme="minorHAnsi" w:cstheme="minorBidi"/>
            <w:b w:val="0"/>
            <w:color w:val="auto"/>
            <w:kern w:val="2"/>
            <w:szCs w:val="24"/>
            <w14:ligatures w14:val="standardContextual"/>
          </w:rPr>
          <w:tab/>
        </w:r>
        <w:r w:rsidRPr="00200731">
          <w:rPr>
            <w:rStyle w:val="Hyperlink"/>
          </w:rPr>
          <w:t>Fault Management</w:t>
        </w:r>
        <w:r>
          <w:rPr>
            <w:webHidden/>
          </w:rPr>
          <w:tab/>
        </w:r>
        <w:r>
          <w:rPr>
            <w:webHidden/>
          </w:rPr>
          <w:fldChar w:fldCharType="begin"/>
        </w:r>
        <w:r>
          <w:rPr>
            <w:webHidden/>
          </w:rPr>
          <w:instrText xml:space="preserve"> PAGEREF _Toc219298424 \h </w:instrText>
        </w:r>
        <w:r>
          <w:rPr>
            <w:webHidden/>
          </w:rPr>
        </w:r>
        <w:r>
          <w:rPr>
            <w:webHidden/>
          </w:rPr>
          <w:fldChar w:fldCharType="separate"/>
        </w:r>
        <w:r w:rsidR="00064257">
          <w:rPr>
            <w:webHidden/>
          </w:rPr>
          <w:t>14</w:t>
        </w:r>
        <w:r>
          <w:rPr>
            <w:webHidden/>
          </w:rPr>
          <w:fldChar w:fldCharType="end"/>
        </w:r>
      </w:hyperlink>
    </w:p>
    <w:p w14:paraId="5F7A907C" w14:textId="5A0F4DA6" w:rsidR="00C91475" w:rsidRDefault="00C91475">
      <w:pPr>
        <w:pStyle w:val="TOC1"/>
        <w:rPr>
          <w:rFonts w:asciiTheme="minorHAnsi" w:eastAsiaTheme="minorEastAsia" w:hAnsiTheme="minorHAnsi" w:cstheme="minorBidi"/>
          <w:b w:val="0"/>
          <w:color w:val="auto"/>
          <w:kern w:val="2"/>
          <w:szCs w:val="24"/>
          <w14:ligatures w14:val="standardContextual"/>
        </w:rPr>
      </w:pPr>
      <w:hyperlink w:anchor="_Toc219298425" w:history="1">
        <w:r w:rsidRPr="00200731">
          <w:rPr>
            <w:rStyle w:val="Hyperlink"/>
          </w:rPr>
          <w:t>9</w:t>
        </w:r>
        <w:r>
          <w:rPr>
            <w:rFonts w:asciiTheme="minorHAnsi" w:eastAsiaTheme="minorEastAsia" w:hAnsiTheme="minorHAnsi" w:cstheme="minorBidi"/>
            <w:b w:val="0"/>
            <w:color w:val="auto"/>
            <w:kern w:val="2"/>
            <w:szCs w:val="24"/>
            <w14:ligatures w14:val="standardContextual"/>
          </w:rPr>
          <w:tab/>
        </w:r>
        <w:r w:rsidRPr="00200731">
          <w:rPr>
            <w:rStyle w:val="Hyperlink"/>
          </w:rPr>
          <w:t>Forecasts</w:t>
        </w:r>
        <w:r>
          <w:rPr>
            <w:webHidden/>
          </w:rPr>
          <w:tab/>
        </w:r>
        <w:r>
          <w:rPr>
            <w:webHidden/>
          </w:rPr>
          <w:fldChar w:fldCharType="begin"/>
        </w:r>
        <w:r>
          <w:rPr>
            <w:webHidden/>
          </w:rPr>
          <w:instrText xml:space="preserve"> PAGEREF _Toc219298425 \h </w:instrText>
        </w:r>
        <w:r>
          <w:rPr>
            <w:webHidden/>
          </w:rPr>
        </w:r>
        <w:r>
          <w:rPr>
            <w:webHidden/>
          </w:rPr>
          <w:fldChar w:fldCharType="separate"/>
        </w:r>
        <w:r w:rsidR="00064257">
          <w:rPr>
            <w:webHidden/>
          </w:rPr>
          <w:t>15</w:t>
        </w:r>
        <w:r>
          <w:rPr>
            <w:webHidden/>
          </w:rPr>
          <w:fldChar w:fldCharType="end"/>
        </w:r>
      </w:hyperlink>
    </w:p>
    <w:p w14:paraId="12E10A04" w14:textId="0EFA66CA" w:rsidR="0029357C" w:rsidRDefault="00CB275B" w:rsidP="00325582">
      <w:pPr>
        <w:pStyle w:val="IndexTOC"/>
        <w:tabs>
          <w:tab w:val="right" w:pos="8805"/>
          <w:tab w:val="right" w:leader="dot" w:pos="9000"/>
        </w:tabs>
        <w:spacing w:after="120"/>
        <w:ind w:right="1886"/>
        <w:rPr>
          <w:color w:val="000000"/>
        </w:rPr>
      </w:pPr>
      <w:r w:rsidRPr="00325582">
        <w:rPr>
          <w:bCs/>
          <w:color w:val="000000"/>
        </w:rPr>
        <w:fldChar w:fldCharType="end"/>
      </w:r>
    </w:p>
    <w:p w14:paraId="5E49E8C9" w14:textId="77777777" w:rsidR="00047CF7" w:rsidRPr="00653575" w:rsidRDefault="00047CF7" w:rsidP="0029357C">
      <w:pPr>
        <w:pStyle w:val="IndexTOC"/>
        <w:tabs>
          <w:tab w:val="right" w:pos="8805"/>
          <w:tab w:val="right" w:leader="dot" w:pos="9000"/>
        </w:tabs>
        <w:spacing w:after="120"/>
        <w:ind w:right="1882"/>
        <w:rPr>
          <w:color w:val="000000"/>
        </w:rPr>
      </w:pPr>
    </w:p>
    <w:p w14:paraId="54743CBD" w14:textId="77777777" w:rsidR="00EA310F" w:rsidRDefault="00EA310F" w:rsidP="002542BD">
      <w:pPr>
        <w:pStyle w:val="Heading1"/>
      </w:pPr>
      <w:bookmarkStart w:id="0" w:name="_Toc219298417"/>
      <w:r>
        <w:lastRenderedPageBreak/>
        <w:t>General</w:t>
      </w:r>
      <w:bookmarkEnd w:id="0"/>
      <w:r>
        <w:t xml:space="preserve"> </w:t>
      </w:r>
    </w:p>
    <w:p w14:paraId="0A4AF0B6" w14:textId="253743F3" w:rsidR="00905F8C" w:rsidRPr="00404E93" w:rsidRDefault="00905F8C" w:rsidP="00E200AF">
      <w:pPr>
        <w:pStyle w:val="ListParagraph"/>
      </w:pPr>
      <w:r w:rsidRPr="00404E93">
        <w:t xml:space="preserve">This </w:t>
      </w:r>
      <w:r w:rsidR="00BB4CED">
        <w:t xml:space="preserve">Sub </w:t>
      </w:r>
      <w:r w:rsidRPr="00404E93">
        <w:t xml:space="preserve">Annex sets out the Omantel offer for </w:t>
      </w:r>
      <w:r w:rsidR="00166AFE">
        <w:t>Dark Fiber</w:t>
      </w:r>
      <w:r w:rsidR="000E36D7">
        <w:t xml:space="preserve"> Service</w:t>
      </w:r>
      <w:r w:rsidRPr="00404E93">
        <w:t>.</w:t>
      </w:r>
    </w:p>
    <w:p w14:paraId="7801259E" w14:textId="211390EE" w:rsidR="00BB4CED" w:rsidRDefault="00BB4CED" w:rsidP="00E200AF">
      <w:pPr>
        <w:pStyle w:val="ListParagraph"/>
      </w:pPr>
      <w:r>
        <w:t xml:space="preserve">Omantel through this </w:t>
      </w:r>
      <w:r w:rsidR="00E1216F">
        <w:t>Service</w:t>
      </w:r>
      <w:r>
        <w:t xml:space="preserve"> enable</w:t>
      </w:r>
      <w:r w:rsidR="00940C5B">
        <w:t>s</w:t>
      </w:r>
      <w:r>
        <w:t xml:space="preserve"> </w:t>
      </w:r>
      <w:r w:rsidR="0070157A">
        <w:t>the Requesting Party</w:t>
      </w:r>
      <w:r>
        <w:t xml:space="preserve"> to </w:t>
      </w:r>
      <w:r w:rsidR="00166AFE">
        <w:t xml:space="preserve">establish </w:t>
      </w:r>
      <w:r w:rsidR="0000347E">
        <w:t>dark fiber connectio</w:t>
      </w:r>
      <w:r w:rsidR="00AB69FE">
        <w:t>n</w:t>
      </w:r>
      <w:r w:rsidR="00166AFE">
        <w:t xml:space="preserve"> between</w:t>
      </w:r>
      <w:r w:rsidR="000E36D7">
        <w:t xml:space="preserve"> two </w:t>
      </w:r>
      <w:r w:rsidR="00DC324D">
        <w:t>Omantel</w:t>
      </w:r>
      <w:r w:rsidR="000E36D7">
        <w:t xml:space="preserve"> PO</w:t>
      </w:r>
      <w:r w:rsidR="00166AFE">
        <w:t>Ps</w:t>
      </w:r>
      <w:r w:rsidR="00BE2D54">
        <w:t xml:space="preserve">, both in </w:t>
      </w:r>
      <w:r w:rsidR="00D271AF">
        <w:t>Oman</w:t>
      </w:r>
      <w:r w:rsidR="00E200AF">
        <w:t>.</w:t>
      </w:r>
    </w:p>
    <w:p w14:paraId="16478117" w14:textId="77777777" w:rsidR="00257AE9" w:rsidRPr="000F4EB5" w:rsidRDefault="00257AE9" w:rsidP="00257AE9">
      <w:pPr>
        <w:pStyle w:val="ListParagraph"/>
        <w:numPr>
          <w:ilvl w:val="0"/>
          <w:numId w:val="0"/>
        </w:numPr>
        <w:ind w:left="864"/>
      </w:pPr>
    </w:p>
    <w:p w14:paraId="503010B1" w14:textId="77777777" w:rsidR="00EA310F" w:rsidRPr="00EA310F" w:rsidRDefault="00EA310F" w:rsidP="00EA310F"/>
    <w:p w14:paraId="5EFD3F20" w14:textId="77777777" w:rsidR="00B736A7" w:rsidRPr="00615395" w:rsidRDefault="00B736A7" w:rsidP="00B736A7">
      <w:pPr>
        <w:pStyle w:val="ListParagraph2"/>
        <w:numPr>
          <w:ilvl w:val="0"/>
          <w:numId w:val="0"/>
        </w:numPr>
        <w:ind w:left="864"/>
      </w:pPr>
    </w:p>
    <w:p w14:paraId="346B8CE3" w14:textId="77777777" w:rsidR="00905F8C" w:rsidRDefault="00905F8C" w:rsidP="004614E4">
      <w:pPr>
        <w:pStyle w:val="Heading1"/>
      </w:pPr>
      <w:bookmarkStart w:id="1" w:name="_Toc219298418"/>
      <w:r>
        <w:lastRenderedPageBreak/>
        <w:t>Definitions</w:t>
      </w:r>
      <w:bookmarkEnd w:id="1"/>
    </w:p>
    <w:p w14:paraId="1D08A746" w14:textId="77777777" w:rsidR="00391280" w:rsidRDefault="00391280" w:rsidP="0056365C">
      <w:pPr>
        <w:pStyle w:val="ListParagraph"/>
      </w:pPr>
      <w:r w:rsidRPr="004D186A">
        <w:t>The definitions in Annex L shall apply to this Sub</w:t>
      </w:r>
      <w:r w:rsidR="00C34866">
        <w:t xml:space="preserve"> </w:t>
      </w:r>
      <w:r w:rsidRPr="004D186A">
        <w:t>Annex in addition to the following definitions:</w:t>
      </w:r>
    </w:p>
    <w:p w14:paraId="7005F4DB" w14:textId="77777777" w:rsidR="00D859B2" w:rsidRDefault="006D72D9" w:rsidP="00391280">
      <w:pPr>
        <w:pStyle w:val="ListParagraph2"/>
      </w:pPr>
      <w:r>
        <w:t>POP</w:t>
      </w:r>
      <w:r w:rsidR="00D859B2">
        <w:t xml:space="preserve"> – </w:t>
      </w:r>
      <w:r>
        <w:t>Point of Presence</w:t>
      </w:r>
    </w:p>
    <w:p w14:paraId="2F8F59E4" w14:textId="4E917EB4" w:rsidR="00C0645C" w:rsidRPr="00C0645C" w:rsidRDefault="00C0645C" w:rsidP="00751191">
      <w:pPr>
        <w:pStyle w:val="ListParagraph2"/>
        <w:rPr>
          <w:color w:val="FF0000"/>
        </w:rPr>
      </w:pPr>
      <w:r w:rsidRPr="00520E96">
        <w:t xml:space="preserve">Service – </w:t>
      </w:r>
      <w:r w:rsidR="00F1018A">
        <w:t>Dark fiber</w:t>
      </w:r>
      <w:r>
        <w:t xml:space="preserve"> service </w:t>
      </w:r>
    </w:p>
    <w:p w14:paraId="29783BB3" w14:textId="77777777" w:rsidR="00391280" w:rsidRPr="00382A02" w:rsidRDefault="00391280" w:rsidP="00751191">
      <w:pPr>
        <w:pStyle w:val="ListParagraph2"/>
        <w:rPr>
          <w:color w:val="FF0000"/>
        </w:rPr>
      </w:pPr>
      <w:r>
        <w:t xml:space="preserve">Contract </w:t>
      </w:r>
      <w:r w:rsidR="00751191">
        <w:t>T</w:t>
      </w:r>
      <w:r>
        <w:t xml:space="preserve">erm – the contract period of the </w:t>
      </w:r>
      <w:r w:rsidR="00E1216F">
        <w:t>Service</w:t>
      </w:r>
      <w:r>
        <w:t xml:space="preserve"> provisioning starting from</w:t>
      </w:r>
      <w:r w:rsidR="00B018C8">
        <w:t xml:space="preserve"> the </w:t>
      </w:r>
      <w:r w:rsidR="00E1216F">
        <w:t>Service</w:t>
      </w:r>
      <w:r w:rsidR="00B018C8">
        <w:t xml:space="preserve"> provisioning date.</w:t>
      </w:r>
    </w:p>
    <w:p w14:paraId="0496FA87" w14:textId="77777777" w:rsidR="00391280" w:rsidRPr="00A93F18" w:rsidRDefault="00391280" w:rsidP="001F423B">
      <w:pPr>
        <w:pStyle w:val="ListParagraph2"/>
        <w:numPr>
          <w:ilvl w:val="0"/>
          <w:numId w:val="0"/>
        </w:numPr>
        <w:ind w:left="864"/>
      </w:pPr>
    </w:p>
    <w:p w14:paraId="2F15BEDF" w14:textId="77777777" w:rsidR="00905F8C" w:rsidRPr="00905F8C" w:rsidRDefault="00905F8C" w:rsidP="00905F8C"/>
    <w:p w14:paraId="704842D5" w14:textId="0E3D9199" w:rsidR="00905F8C" w:rsidRDefault="00F1018A" w:rsidP="00965D54">
      <w:pPr>
        <w:pStyle w:val="Heading1"/>
        <w:keepNext/>
        <w:keepLines/>
        <w:tabs>
          <w:tab w:val="clear" w:pos="864"/>
        </w:tabs>
        <w:autoSpaceDE w:val="0"/>
        <w:autoSpaceDN w:val="0"/>
        <w:adjustRightInd w:val="0"/>
        <w:spacing w:before="240" w:after="240" w:line="360" w:lineRule="auto"/>
        <w:ind w:left="720" w:hanging="720"/>
        <w:jc w:val="both"/>
      </w:pPr>
      <w:bookmarkStart w:id="2" w:name="_Toc326517536"/>
      <w:bookmarkStart w:id="3" w:name="_Toc219298419"/>
      <w:r>
        <w:lastRenderedPageBreak/>
        <w:t>Dark Fiber</w:t>
      </w:r>
      <w:r w:rsidR="00C33163">
        <w:t xml:space="preserve"> </w:t>
      </w:r>
      <w:bookmarkEnd w:id="2"/>
      <w:r w:rsidR="00E1216F">
        <w:t>Service</w:t>
      </w:r>
      <w:bookmarkEnd w:id="3"/>
    </w:p>
    <w:p w14:paraId="1F38CCB5" w14:textId="3885AFF3" w:rsidR="00D859B2" w:rsidRDefault="00D859B2" w:rsidP="00965D54">
      <w:pPr>
        <w:pStyle w:val="ListParagraph"/>
      </w:pPr>
      <w:r>
        <w:t xml:space="preserve">Omantel offers </w:t>
      </w:r>
      <w:r w:rsidR="0070157A">
        <w:t>the Requesting Party</w:t>
      </w:r>
      <w:r>
        <w:t xml:space="preserve"> the possibility to </w:t>
      </w:r>
      <w:r w:rsidR="00A532A8">
        <w:t>establish dark fiber connection between two Omantel POPs, both in Oman</w:t>
      </w:r>
      <w:r w:rsidR="00965D54">
        <w:t>.</w:t>
      </w:r>
    </w:p>
    <w:p w14:paraId="548B09A0" w14:textId="77777777" w:rsidR="00731F16" w:rsidRDefault="0060289B" w:rsidP="00BC33D3">
      <w:pPr>
        <w:pStyle w:val="ListParagraph"/>
      </w:pPr>
      <w:r w:rsidRPr="006C5997">
        <w:t xml:space="preserve">Request for this Service shall be initiated by the Requesting Party. </w:t>
      </w:r>
    </w:p>
    <w:p w14:paraId="12F983DE" w14:textId="735D5E22" w:rsidR="0060289B" w:rsidRPr="006C5997" w:rsidRDefault="0060289B" w:rsidP="00BC33D3">
      <w:pPr>
        <w:pStyle w:val="ListParagraph"/>
      </w:pPr>
      <w:r w:rsidRPr="006C5997">
        <w:t>The exact location</w:t>
      </w:r>
      <w:r w:rsidR="00FC3D7A">
        <w:t xml:space="preserve"> or the end</w:t>
      </w:r>
      <w:r w:rsidRPr="00252E9F">
        <w:t>points</w:t>
      </w:r>
      <w:r w:rsidRPr="006C5997">
        <w:t xml:space="preserve"> will be mutually agreed between both Parties after a joint site-survey. The cost of </w:t>
      </w:r>
      <w:proofErr w:type="gramStart"/>
      <w:r w:rsidRPr="006C5997">
        <w:t>performing</w:t>
      </w:r>
      <w:proofErr w:type="gramEnd"/>
      <w:r w:rsidRPr="006C5997">
        <w:t xml:space="preserve"> the survey shall be charged in accordance </w:t>
      </w:r>
      <w:proofErr w:type="gramStart"/>
      <w:r w:rsidRPr="006C5997">
        <w:t>to</w:t>
      </w:r>
      <w:proofErr w:type="gramEnd"/>
      <w:r w:rsidRPr="006C5997">
        <w:t xml:space="preserve"> Clause </w:t>
      </w:r>
      <w:r w:rsidR="00C91475">
        <w:fldChar w:fldCharType="begin"/>
      </w:r>
      <w:r w:rsidR="00C91475">
        <w:instrText xml:space="preserve"> REF _Ref219298440 \r \h </w:instrText>
      </w:r>
      <w:r w:rsidR="00C91475">
        <w:fldChar w:fldCharType="separate"/>
      </w:r>
      <w:r w:rsidR="00064257">
        <w:t>7</w:t>
      </w:r>
      <w:r w:rsidR="00C91475">
        <w:fldChar w:fldCharType="end"/>
      </w:r>
      <w:r w:rsidRPr="006C5997">
        <w:t>of this Sub Annex.</w:t>
      </w:r>
    </w:p>
    <w:p w14:paraId="46798BA8" w14:textId="0950560C" w:rsidR="00EC7EFC" w:rsidRDefault="004E0163" w:rsidP="0060289B">
      <w:pPr>
        <w:pStyle w:val="ListParagraph"/>
      </w:pPr>
      <w:r>
        <w:t>Omantel’s Dark fiber network consists of multiple ILA (</w:t>
      </w:r>
      <w:r w:rsidR="000D6FDB">
        <w:t>In</w:t>
      </w:r>
      <w:r w:rsidR="0055556D">
        <w:t>-L</w:t>
      </w:r>
      <w:r w:rsidR="000D6FDB">
        <w:t xml:space="preserve">ine </w:t>
      </w:r>
      <w:r>
        <w:t xml:space="preserve">Amplifier) </w:t>
      </w:r>
      <w:r w:rsidR="004A5CC6">
        <w:t xml:space="preserve">sites </w:t>
      </w:r>
      <w:r>
        <w:t>and multiple add-</w:t>
      </w:r>
      <w:proofErr w:type="gramStart"/>
      <w:r>
        <w:t>drop points</w:t>
      </w:r>
      <w:proofErr w:type="gramEnd"/>
      <w:r>
        <w:t xml:space="preserve"> </w:t>
      </w:r>
      <w:r w:rsidR="00941010">
        <w:t xml:space="preserve">at regular intervals </w:t>
      </w:r>
      <w:r w:rsidR="00FC3D7A">
        <w:t>between the two end</w:t>
      </w:r>
      <w:r>
        <w:t xml:space="preserve">points. </w:t>
      </w:r>
    </w:p>
    <w:p w14:paraId="32F579D0" w14:textId="77777777" w:rsidR="001342A1" w:rsidRDefault="001342A1" w:rsidP="0060289B">
      <w:pPr>
        <w:pStyle w:val="ListParagraph"/>
      </w:pPr>
    </w:p>
    <w:p w14:paraId="4D438F5E" w14:textId="516941A8" w:rsidR="001342A1" w:rsidRDefault="001342A1" w:rsidP="001342A1">
      <w:pPr>
        <w:pStyle w:val="ListParagraph"/>
        <w:numPr>
          <w:ilvl w:val="0"/>
          <w:numId w:val="0"/>
        </w:numPr>
        <w:ind w:left="864"/>
      </w:pPr>
      <w:r w:rsidRPr="00520E96">
        <w:t xml:space="preserve">The diagram below </w:t>
      </w:r>
      <w:r>
        <w:t>is a</w:t>
      </w:r>
      <w:r w:rsidRPr="00520E96">
        <w:t xml:space="preserve"> generic </w:t>
      </w:r>
      <w:r>
        <w:t>representation</w:t>
      </w:r>
      <w:r w:rsidRPr="00520E96">
        <w:t xml:space="preserve"> of </w:t>
      </w:r>
      <w:r>
        <w:t>the Dark Fiber service</w:t>
      </w:r>
      <w:r w:rsidRPr="00520E96">
        <w:t xml:space="preserve">. </w:t>
      </w:r>
      <w:r w:rsidRPr="005B2D1D">
        <w:t xml:space="preserve">Actual setup may vary depending on the </w:t>
      </w:r>
      <w:r w:rsidR="0055556D">
        <w:t xml:space="preserve">locations in the </w:t>
      </w:r>
      <w:r>
        <w:t>specific request</w:t>
      </w:r>
      <w:r w:rsidRPr="005B2D1D">
        <w:t>. During technical feasibility, parties shall agree on the requirements that Omantel can fulfill as part of the order</w:t>
      </w:r>
      <w:r>
        <w:t>.</w:t>
      </w:r>
      <w:r w:rsidR="00B91243" w:rsidRPr="00B91243">
        <w:rPr>
          <w:noProof/>
        </w:rPr>
        <w:drawing>
          <wp:inline distT="0" distB="0" distL="0" distR="0" wp14:anchorId="79B385AE" wp14:editId="3207EFA1">
            <wp:extent cx="4743450" cy="1553258"/>
            <wp:effectExtent l="0" t="0" r="0" b="8890"/>
            <wp:docPr id="996396625"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96625" name="Picture 1" descr="A diagram of a diagram&#10;&#10;Description automatically generated"/>
                    <pic:cNvPicPr/>
                  </pic:nvPicPr>
                  <pic:blipFill>
                    <a:blip r:embed="rId15"/>
                    <a:stretch>
                      <a:fillRect/>
                    </a:stretch>
                  </pic:blipFill>
                  <pic:spPr>
                    <a:xfrm>
                      <a:off x="0" y="0"/>
                      <a:ext cx="4746137" cy="1554138"/>
                    </a:xfrm>
                    <a:prstGeom prst="rect">
                      <a:avLst/>
                    </a:prstGeom>
                  </pic:spPr>
                </pic:pic>
              </a:graphicData>
            </a:graphic>
          </wp:inline>
        </w:drawing>
      </w:r>
    </w:p>
    <w:p w14:paraId="19243E93" w14:textId="2B13635B" w:rsidR="001342A1" w:rsidRDefault="001342A1" w:rsidP="001342A1">
      <w:pPr>
        <w:pStyle w:val="ListParagraph3"/>
        <w:numPr>
          <w:ilvl w:val="0"/>
          <w:numId w:val="0"/>
        </w:numPr>
        <w:ind w:left="864"/>
      </w:pPr>
      <w:r>
        <w:t xml:space="preserve">Figure </w:t>
      </w:r>
      <w:r>
        <w:fldChar w:fldCharType="begin"/>
      </w:r>
      <w:r>
        <w:instrText xml:space="preserve"> SEQ Figure \* ARABIC </w:instrText>
      </w:r>
      <w:r>
        <w:fldChar w:fldCharType="separate"/>
      </w:r>
      <w:r w:rsidR="00064257">
        <w:rPr>
          <w:noProof/>
        </w:rPr>
        <w:t>1</w:t>
      </w:r>
      <w:r>
        <w:rPr>
          <w:noProof/>
        </w:rPr>
        <w:fldChar w:fldCharType="end"/>
      </w:r>
      <w:r>
        <w:t>: Generic representation of the Dark Fiber service</w:t>
      </w:r>
    </w:p>
    <w:p w14:paraId="76E42EC8" w14:textId="3D1AFA2A" w:rsidR="004E0163" w:rsidRDefault="00EC7EFC" w:rsidP="001342A1">
      <w:pPr>
        <w:pStyle w:val="ListParagraph"/>
      </w:pPr>
      <w:r w:rsidRPr="00EC7EFC">
        <w:t>The ILAs support bidirectional periodic amplification of the signal to enable long-distance transmission as it propagates along the fiber-optic cable.</w:t>
      </w:r>
      <w:r>
        <w:t xml:space="preserve"> </w:t>
      </w:r>
      <w:r w:rsidR="004E0163">
        <w:t xml:space="preserve">The ILAs are typically </w:t>
      </w:r>
      <w:r>
        <w:t xml:space="preserve">placed </w:t>
      </w:r>
      <w:r w:rsidR="004E0163">
        <w:t>60-</w:t>
      </w:r>
      <w:r w:rsidR="000D6FDB">
        <w:t>125</w:t>
      </w:r>
      <w:r w:rsidR="004E0163">
        <w:t xml:space="preserve"> Km apart</w:t>
      </w:r>
      <w:r w:rsidR="004F0A8E">
        <w:t xml:space="preserve"> along the length of the </w:t>
      </w:r>
      <w:proofErr w:type="gramStart"/>
      <w:r w:rsidR="004F0A8E">
        <w:t>fiber</w:t>
      </w:r>
      <w:r w:rsidR="002D4CA1">
        <w:t>, and</w:t>
      </w:r>
      <w:proofErr w:type="gramEnd"/>
      <w:r w:rsidR="0006144C">
        <w:t xml:space="preserve"> </w:t>
      </w:r>
      <w:r w:rsidR="00561DF0">
        <w:t xml:space="preserve">are placed in racks inside the ILA sites. The line side fiber coming in from either direction </w:t>
      </w:r>
      <w:proofErr w:type="gramStart"/>
      <w:r w:rsidR="0006144C">
        <w:t>terminate</w:t>
      </w:r>
      <w:proofErr w:type="gramEnd"/>
      <w:r w:rsidR="0006144C">
        <w:t xml:space="preserve"> on the ODFs </w:t>
      </w:r>
      <w:r w:rsidR="00561DF0">
        <w:t>within</w:t>
      </w:r>
      <w:r w:rsidR="0006144C">
        <w:t xml:space="preserve"> each ILA site.</w:t>
      </w:r>
    </w:p>
    <w:p w14:paraId="0529F841" w14:textId="3DEBA7A7" w:rsidR="002C41EC" w:rsidRDefault="002C41EC" w:rsidP="0060289B">
      <w:pPr>
        <w:pStyle w:val="ListParagraph"/>
      </w:pPr>
      <w:r>
        <w:lastRenderedPageBreak/>
        <w:t xml:space="preserve">The cost of ODF </w:t>
      </w:r>
      <w:r w:rsidR="00D248FB">
        <w:t xml:space="preserve">and rack </w:t>
      </w:r>
      <w:r>
        <w:t>at each ILA site shall be shared between the Requesting Party and Omantel.</w:t>
      </w:r>
    </w:p>
    <w:p w14:paraId="00137022" w14:textId="00A458AF" w:rsidR="00EB4384" w:rsidRDefault="00EB4384" w:rsidP="0060289B">
      <w:pPr>
        <w:pStyle w:val="ListParagraph"/>
      </w:pPr>
      <w:r>
        <w:t xml:space="preserve">The </w:t>
      </w:r>
      <w:r w:rsidR="003B0BFE">
        <w:t>Power Utilization Efficiency (</w:t>
      </w:r>
      <w:r>
        <w:t>PUE</w:t>
      </w:r>
      <w:r w:rsidR="003B0BFE">
        <w:t>)</w:t>
      </w:r>
      <w:r>
        <w:t xml:space="preserve"> at each of the ILA sites and at add-drop sites is 3.0.</w:t>
      </w:r>
      <w:r w:rsidR="003B0BFE">
        <w:t xml:space="preserve"> This PUE figure shall be applied when calculating power charges at the ILA sites and add-drop sites.</w:t>
      </w:r>
    </w:p>
    <w:p w14:paraId="02EF1B9C" w14:textId="33182DB2" w:rsidR="006E7FBC" w:rsidRDefault="004A5CC6" w:rsidP="0060289B">
      <w:pPr>
        <w:pStyle w:val="ListParagraph"/>
      </w:pPr>
      <w:r>
        <w:t xml:space="preserve">The Requesting Party shall provide its own ILAs and be responsible for the </w:t>
      </w:r>
      <w:proofErr w:type="gramStart"/>
      <w:r>
        <w:t>functioning</w:t>
      </w:r>
      <w:proofErr w:type="gramEnd"/>
      <w:r>
        <w:t xml:space="preserve"> those ILAs.</w:t>
      </w:r>
      <w:r w:rsidR="0006144C">
        <w:t xml:space="preserve"> The Requesting Party’s ILAs shall be installed in </w:t>
      </w:r>
      <w:r w:rsidR="00D248FB">
        <w:t xml:space="preserve">in the same rack as </w:t>
      </w:r>
      <w:r w:rsidR="0006144C">
        <w:t>Omantel’s ILAs.</w:t>
      </w:r>
    </w:p>
    <w:p w14:paraId="15BBC601" w14:textId="419DD025" w:rsidR="00477EEC" w:rsidRDefault="003A424D" w:rsidP="0060289B">
      <w:pPr>
        <w:pStyle w:val="ListParagraph"/>
      </w:pPr>
      <w:r>
        <w:t>Omantel shall perform technical feasibility at each ILA site and at each add-drop site. The costs of performing the technical feasibility shall be charged to the Requesting Party</w:t>
      </w:r>
      <w:r w:rsidR="00C2150A">
        <w:t xml:space="preserve">. The </w:t>
      </w:r>
      <w:r w:rsidR="00C2150A" w:rsidRPr="00276A81">
        <w:t>supporting documents will be shared with the R</w:t>
      </w:r>
      <w:r w:rsidR="00C2150A">
        <w:t xml:space="preserve">equesting </w:t>
      </w:r>
      <w:r w:rsidR="00C2150A" w:rsidRPr="00276A81">
        <w:t>P</w:t>
      </w:r>
      <w:r w:rsidR="00C2150A">
        <w:t>arty</w:t>
      </w:r>
      <w:r w:rsidR="00C2150A" w:rsidRPr="00276A81">
        <w:t xml:space="preserve"> and the TRA upon request</w:t>
      </w:r>
      <w:r w:rsidR="00C2150A">
        <w:t>.</w:t>
      </w:r>
    </w:p>
    <w:p w14:paraId="305E0781" w14:textId="5E46E40C" w:rsidR="006E7FBC" w:rsidRDefault="006E7FBC" w:rsidP="0060289B">
      <w:pPr>
        <w:pStyle w:val="ListParagraph"/>
      </w:pPr>
      <w:r>
        <w:t xml:space="preserve">Omantel shall extend the Requesting Party’s network from its nearest exchange to Omantel’s POP (end location). The charges will be </w:t>
      </w:r>
      <w:r w:rsidR="0006333B">
        <w:t xml:space="preserve">calculated as </w:t>
      </w:r>
      <w:r>
        <w:t xml:space="preserve">equal to cost plus </w:t>
      </w:r>
      <w:r w:rsidR="00276A81">
        <w:t>16</w:t>
      </w:r>
      <w:r>
        <w:t>%.</w:t>
      </w:r>
    </w:p>
    <w:p w14:paraId="1C1B817B" w14:textId="60A77A92" w:rsidR="007877C7" w:rsidRDefault="008510DA" w:rsidP="0060289B">
      <w:pPr>
        <w:pStyle w:val="ListParagraph"/>
      </w:pPr>
      <w:r w:rsidRPr="008510DA">
        <w:rPr>
          <w:rFonts w:cs="Times New Roman"/>
          <w:kern w:val="0"/>
          <w:sz w:val="20"/>
        </w:rPr>
        <w:t xml:space="preserve"> </w:t>
      </w:r>
      <w:r w:rsidRPr="008510DA">
        <w:t>Omantel shall provide the number of fibers ordered by the Requesting Party – subject to feasibility - and shall retain all the remaining fibers</w:t>
      </w:r>
      <w:r w:rsidR="007877C7">
        <w:t>.</w:t>
      </w:r>
    </w:p>
    <w:p w14:paraId="26646E1A" w14:textId="17B76FA7" w:rsidR="0060289B" w:rsidRDefault="0060289B" w:rsidP="0060289B">
      <w:pPr>
        <w:pStyle w:val="ListParagraph"/>
      </w:pPr>
      <w:r w:rsidRPr="00520E96">
        <w:t>Omantel shall inform the Requesting Party about the result</w:t>
      </w:r>
      <w:r w:rsidR="008D076E">
        <w:t>s</w:t>
      </w:r>
      <w:r w:rsidRPr="00520E96">
        <w:t xml:space="preserve"> of the technical feasibility and availability. In case it is not possible to offer this Service at the requested location, Omantel may propose an alternative solution.</w:t>
      </w:r>
    </w:p>
    <w:p w14:paraId="7EF0AA59" w14:textId="5BCC8BC1" w:rsidR="00153A24" w:rsidRPr="00520E96" w:rsidRDefault="00153A24" w:rsidP="0060289B">
      <w:pPr>
        <w:pStyle w:val="ListParagraph"/>
      </w:pPr>
      <w:r w:rsidRPr="005E7CA8">
        <w:t>Omantel shall</w:t>
      </w:r>
      <w:r w:rsidR="00E06CD0" w:rsidRPr="005E7CA8">
        <w:t xml:space="preserve">, where feasible, </w:t>
      </w:r>
      <w:r w:rsidR="00605DB5" w:rsidRPr="005E7CA8">
        <w:t xml:space="preserve">allow </w:t>
      </w:r>
      <w:r w:rsidR="009C00A7" w:rsidRPr="005E7CA8">
        <w:t>t</w:t>
      </w:r>
      <w:r w:rsidRPr="005E7CA8">
        <w:t xml:space="preserve">he </w:t>
      </w:r>
      <w:r w:rsidR="009C00A7" w:rsidRPr="005E7CA8">
        <w:t>R</w:t>
      </w:r>
      <w:r w:rsidRPr="005E7CA8">
        <w:t xml:space="preserve">equesting </w:t>
      </w:r>
      <w:r w:rsidR="009C00A7" w:rsidRPr="005E7CA8">
        <w:t>Party</w:t>
      </w:r>
      <w:r w:rsidRPr="005E7CA8">
        <w:t xml:space="preserve"> to install its own ILAs and offer col</w:t>
      </w:r>
      <w:r w:rsidR="005E7CA8">
        <w:t>l</w:t>
      </w:r>
      <w:r w:rsidRPr="005E7CA8">
        <w:t xml:space="preserve">ocation at ILAs as ancillary to the </w:t>
      </w:r>
      <w:r w:rsidR="00F21122">
        <w:t>D</w:t>
      </w:r>
      <w:r w:rsidRPr="005E7CA8">
        <w:t xml:space="preserve">ark </w:t>
      </w:r>
      <w:r w:rsidR="00F21122">
        <w:t>F</w:t>
      </w:r>
      <w:r w:rsidRPr="005E7CA8">
        <w:t>ib</w:t>
      </w:r>
      <w:r w:rsidR="00F21122">
        <w:t>er</w:t>
      </w:r>
      <w:r w:rsidRPr="005E7CA8">
        <w:t xml:space="preserve"> service.</w:t>
      </w:r>
    </w:p>
    <w:p w14:paraId="017D46EA" w14:textId="77777777" w:rsidR="0060289B" w:rsidRPr="00520E96" w:rsidRDefault="0060289B" w:rsidP="0060289B">
      <w:pPr>
        <w:pStyle w:val="ListParagraph"/>
        <w:mirrorIndents w:val="0"/>
      </w:pPr>
      <w:r w:rsidRPr="00520E96">
        <w:t>Omantel will assess the Requesting Party re</w:t>
      </w:r>
      <w:r>
        <w:t>quirements</w:t>
      </w:r>
      <w:r w:rsidRPr="00520E96">
        <w:t xml:space="preserve"> taking into consideration the following:</w:t>
      </w:r>
    </w:p>
    <w:p w14:paraId="3E162EE3" w14:textId="343DCC2E" w:rsidR="0060289B" w:rsidRPr="00520E96" w:rsidRDefault="0060289B" w:rsidP="0060289B">
      <w:pPr>
        <w:pStyle w:val="ListParagraph2"/>
        <w:mirrorIndents w:val="0"/>
      </w:pPr>
      <w:r w:rsidRPr="00520E96">
        <w:t xml:space="preserve">Omantel’s reasonably anticipated requirements in the next </w:t>
      </w:r>
      <w:r w:rsidR="00CA1264">
        <w:t xml:space="preserve">five (5) </w:t>
      </w:r>
      <w:r w:rsidRPr="00520E96">
        <w:t xml:space="preserve">years for </w:t>
      </w:r>
      <w:r w:rsidR="00573DAC">
        <w:t xml:space="preserve">Dark Fiber </w:t>
      </w:r>
      <w:r>
        <w:t xml:space="preserve">service </w:t>
      </w:r>
      <w:r w:rsidRPr="00520E96">
        <w:t xml:space="preserve">for the provision to itself and its </w:t>
      </w:r>
      <w:proofErr w:type="gramStart"/>
      <w:r w:rsidRPr="00520E96">
        <w:t>Customers;</w:t>
      </w:r>
      <w:proofErr w:type="gramEnd"/>
    </w:p>
    <w:p w14:paraId="741196ED" w14:textId="2905237D" w:rsidR="0060289B" w:rsidRPr="00520E96" w:rsidRDefault="0060289B" w:rsidP="0060289B">
      <w:pPr>
        <w:pStyle w:val="ListParagraph2"/>
        <w:mirrorIndents w:val="0"/>
      </w:pPr>
      <w:r w:rsidRPr="00520E96">
        <w:t xml:space="preserve">Omantel’s reasonably anticipated requirements in the next </w:t>
      </w:r>
      <w:r w:rsidR="00CA1264">
        <w:t xml:space="preserve">five (5) </w:t>
      </w:r>
      <w:r w:rsidRPr="00520E96">
        <w:t xml:space="preserve">years for </w:t>
      </w:r>
      <w:r w:rsidR="00573DAC">
        <w:t xml:space="preserve">Dark Fiber </w:t>
      </w:r>
      <w:r>
        <w:t>service</w:t>
      </w:r>
      <w:r w:rsidRPr="00520E96">
        <w:t xml:space="preserve"> for operation and maintenance </w:t>
      </w:r>
      <w:proofErr w:type="gramStart"/>
      <w:r w:rsidRPr="00520E96">
        <w:t>purposes;</w:t>
      </w:r>
      <w:proofErr w:type="gramEnd"/>
    </w:p>
    <w:p w14:paraId="61D7ECF2" w14:textId="77777777" w:rsidR="0060289B" w:rsidRPr="00520E96" w:rsidRDefault="0060289B" w:rsidP="0060289B">
      <w:pPr>
        <w:pStyle w:val="ListParagraph2"/>
        <w:mirrorIndents w:val="0"/>
      </w:pPr>
      <w:r w:rsidRPr="00520E96">
        <w:lastRenderedPageBreak/>
        <w:t xml:space="preserve">Omantel and other </w:t>
      </w:r>
      <w:proofErr w:type="gramStart"/>
      <w:r w:rsidRPr="00520E96">
        <w:t>third party</w:t>
      </w:r>
      <w:proofErr w:type="gramEnd"/>
      <w:r w:rsidRPr="00520E96">
        <w:t xml:space="preserve"> requirements (including operation and maintenance purposes) that have been ordered but not yet delivered or that have been </w:t>
      </w:r>
      <w:proofErr w:type="gramStart"/>
      <w:r w:rsidRPr="00520E96">
        <w:t>provided;</w:t>
      </w:r>
      <w:proofErr w:type="gramEnd"/>
    </w:p>
    <w:p w14:paraId="33A9DAA7" w14:textId="77777777" w:rsidR="0060289B" w:rsidRPr="00520E96" w:rsidRDefault="0060289B" w:rsidP="0060289B">
      <w:pPr>
        <w:pStyle w:val="ListParagraph2"/>
        <w:mirrorIndents w:val="0"/>
      </w:pPr>
      <w:r w:rsidRPr="00520E96">
        <w:t xml:space="preserve">security and confidentiality requirements imposed on Omantel by Governmental </w:t>
      </w:r>
      <w:proofErr w:type="gramStart"/>
      <w:r w:rsidRPr="00520E96">
        <w:t>Agencies;</w:t>
      </w:r>
      <w:proofErr w:type="gramEnd"/>
    </w:p>
    <w:p w14:paraId="4C9CE18C" w14:textId="3FE1D193" w:rsidR="00B71A3C" w:rsidRDefault="0060289B" w:rsidP="00B71A3C">
      <w:pPr>
        <w:pStyle w:val="ListParagraph2"/>
        <w:mirrorIndents w:val="0"/>
      </w:pPr>
      <w:r w:rsidRPr="00520E96">
        <w:t xml:space="preserve">In case Omantel plans to decommission </w:t>
      </w:r>
      <w:r>
        <w:t>some submarine capacity</w:t>
      </w:r>
      <w:r w:rsidRPr="00520E96">
        <w:t xml:space="preserve"> within </w:t>
      </w:r>
      <w:r w:rsidR="007E02F6">
        <w:t>fifteen</w:t>
      </w:r>
      <w:r w:rsidRPr="00520E96">
        <w:t xml:space="preserve"> (</w:t>
      </w:r>
      <w:r w:rsidR="007E02F6">
        <w:t>1</w:t>
      </w:r>
      <w:r w:rsidRPr="00520E96">
        <w:t>5) years from the date of the request.</w:t>
      </w:r>
    </w:p>
    <w:p w14:paraId="06AD9E65" w14:textId="22590837" w:rsidR="00864EE6" w:rsidRDefault="00864EE6" w:rsidP="002542BD">
      <w:pPr>
        <w:pStyle w:val="Heading1"/>
      </w:pPr>
      <w:bookmarkStart w:id="4" w:name="_Toc219298420"/>
      <w:r>
        <w:lastRenderedPageBreak/>
        <w:t>Terms and Conditions</w:t>
      </w:r>
      <w:bookmarkEnd w:id="4"/>
    </w:p>
    <w:p w14:paraId="4DA24263" w14:textId="58E4000B" w:rsidR="00864EE6" w:rsidRDefault="00E1216F" w:rsidP="00864EE6">
      <w:pPr>
        <w:pStyle w:val="ListParagraph"/>
      </w:pPr>
      <w:r>
        <w:t>Service</w:t>
      </w:r>
      <w:r w:rsidR="00864EE6">
        <w:t xml:space="preserve"> Provisioning:</w:t>
      </w:r>
    </w:p>
    <w:p w14:paraId="1B4DC627" w14:textId="710C5F06" w:rsidR="00261A66" w:rsidRPr="00205FF0" w:rsidRDefault="00F93A08" w:rsidP="00261A66">
      <w:pPr>
        <w:pStyle w:val="ListParagraph"/>
        <w:numPr>
          <w:ilvl w:val="2"/>
          <w:numId w:val="1"/>
        </w:numPr>
      </w:pPr>
      <w:r w:rsidRPr="008D54C4">
        <w:t>The Service provision shall be subject to a technical feasibility study. If the result of the feasibility study is that the order shall be rejected, Omantel will justify that conclusion and share the reasons with the Requesting Party in writing.</w:t>
      </w:r>
    </w:p>
    <w:p w14:paraId="5EF2C45E" w14:textId="4D33CD22" w:rsidR="00295FBD" w:rsidRDefault="00C176FC" w:rsidP="00295FBD">
      <w:pPr>
        <w:pStyle w:val="ListParagraph2"/>
      </w:pPr>
      <w:r w:rsidRPr="00C176FC">
        <w:t>Omantel shall remain owner of the Service. The Requesting Party shall not sublease, resell, pledge, assign, swap or transfer the services listed in this Sub Annex to any national or international carrier, operator, content provider or an affiliate</w:t>
      </w:r>
      <w:r w:rsidR="002725CE">
        <w:t xml:space="preserve"> irrespective of the nature of their relationship</w:t>
      </w:r>
      <w:r w:rsidR="002725CE" w:rsidRPr="00520E96">
        <w:t xml:space="preserve">. Subleasing </w:t>
      </w:r>
      <w:r w:rsidR="002725CE">
        <w:t>the Service to</w:t>
      </w:r>
      <w:r w:rsidR="002725CE" w:rsidRPr="00520E96">
        <w:t xml:space="preserve"> any other third party will be considered as breach to this Agreement.</w:t>
      </w:r>
    </w:p>
    <w:p w14:paraId="46890145" w14:textId="27DE9BF5" w:rsidR="00726745" w:rsidRDefault="00C176FC" w:rsidP="008D1CBF">
      <w:pPr>
        <w:pStyle w:val="ListParagraph2"/>
      </w:pPr>
      <w:r w:rsidRPr="00C176FC">
        <w:t xml:space="preserve">The Requesting Party shall not use </w:t>
      </w:r>
      <w:r w:rsidR="00513450">
        <w:t>this Service</w:t>
      </w:r>
      <w:r w:rsidRPr="00C176FC">
        <w:t xml:space="preserve"> for the </w:t>
      </w:r>
      <w:proofErr w:type="gramStart"/>
      <w:r w:rsidRPr="00C176FC">
        <w:t>purposes</w:t>
      </w:r>
      <w:proofErr w:type="gramEnd"/>
      <w:r w:rsidRPr="00C176FC">
        <w:t xml:space="preserve"> of transiting international traffic</w:t>
      </w:r>
      <w:r w:rsidR="00C02333">
        <w:t>.</w:t>
      </w:r>
    </w:p>
    <w:p w14:paraId="11028E6F" w14:textId="77777777" w:rsidR="00864EE6" w:rsidRDefault="00864EE6" w:rsidP="00184563">
      <w:pPr>
        <w:pStyle w:val="ListParagraph2"/>
      </w:pPr>
      <w:r>
        <w:t xml:space="preserve">Omantel will be responsible to maintain the </w:t>
      </w:r>
      <w:r w:rsidR="00B46C73">
        <w:t>Service</w:t>
      </w:r>
      <w:r>
        <w:t xml:space="preserve"> and </w:t>
      </w:r>
      <w:r w:rsidR="00184563" w:rsidRPr="00184563">
        <w:t>shall ensure that the Services offered to the Requesting Party are at the same level of quality as those to Omantel’s own Customers.</w:t>
      </w:r>
    </w:p>
    <w:p w14:paraId="4D887E00" w14:textId="1CE73188" w:rsidR="00231D1E" w:rsidRPr="00B109C4" w:rsidRDefault="00231D1E" w:rsidP="00231D1E">
      <w:pPr>
        <w:pStyle w:val="ListParagraph"/>
        <w:rPr>
          <w:lang w:val="en-GB"/>
        </w:rPr>
      </w:pPr>
      <w:r w:rsidRPr="00294921">
        <w:t>Where certain site preparation is to be carried out by Omantel, the Requesting Party shall pay all the reasonable costs incurred by Omantel in carrying out this activity</w:t>
      </w:r>
      <w:r>
        <w:t xml:space="preserve"> plus a markup </w:t>
      </w:r>
      <w:r w:rsidR="00B61DC5">
        <w:t>percentage specified in Annex M</w:t>
      </w:r>
      <w:r w:rsidRPr="00294921">
        <w:t>.</w:t>
      </w:r>
    </w:p>
    <w:p w14:paraId="0856A876" w14:textId="4EDD6CC6" w:rsidR="00231D1E" w:rsidRDefault="00231D1E" w:rsidP="00231D1E">
      <w:pPr>
        <w:pStyle w:val="ListParagraph"/>
      </w:pPr>
      <w:r w:rsidRPr="00520E96">
        <w:t xml:space="preserve">If the Requesting Party requires Omantel to perform additional tasks, Omantel may offer to perform </w:t>
      </w:r>
      <w:r>
        <w:t>those</w:t>
      </w:r>
      <w:r w:rsidRPr="00520E96">
        <w:t xml:space="preserve"> additional tasks, subject to feasibility. The Requesting Party should request in writing for Omantel to perform such additional tasks. In such cases, Omantel will charge the </w:t>
      </w:r>
      <w:r>
        <w:t>Requesting P</w:t>
      </w:r>
      <w:r w:rsidRPr="00520E96">
        <w:t xml:space="preserve">arty on a </w:t>
      </w:r>
      <w:r>
        <w:t xml:space="preserve">cost plus </w:t>
      </w:r>
      <w:r w:rsidR="00043B83">
        <w:t>a markup percentage specified in Annex M</w:t>
      </w:r>
      <w:r w:rsidRPr="00520E96">
        <w:t>.</w:t>
      </w:r>
    </w:p>
    <w:p w14:paraId="7F9F2543" w14:textId="77777777" w:rsidR="00864EE6" w:rsidRDefault="002E4063" w:rsidP="002E4063">
      <w:pPr>
        <w:pStyle w:val="ListParagraph"/>
      </w:pPr>
      <w:r>
        <w:t xml:space="preserve">The Requesting Party </w:t>
      </w:r>
      <w:r w:rsidR="00864EE6">
        <w:t>Responsibility:</w:t>
      </w:r>
    </w:p>
    <w:p w14:paraId="1765728E" w14:textId="77777777" w:rsidR="00864EE6" w:rsidRDefault="0070157A" w:rsidP="00FE71EB">
      <w:pPr>
        <w:pStyle w:val="ListParagraph2"/>
        <w:numPr>
          <w:ilvl w:val="2"/>
          <w:numId w:val="9"/>
        </w:numPr>
      </w:pPr>
      <w:r>
        <w:t>The Requesting Party</w:t>
      </w:r>
      <w:r w:rsidR="00864EE6">
        <w:t xml:space="preserve"> shall </w:t>
      </w:r>
      <w:r w:rsidR="009F218C">
        <w:t xml:space="preserve">request the </w:t>
      </w:r>
      <w:r w:rsidR="00B46C73">
        <w:t>Service</w:t>
      </w:r>
      <w:r w:rsidR="009F218C">
        <w:t>.</w:t>
      </w:r>
    </w:p>
    <w:p w14:paraId="29E864C3" w14:textId="5C532C1A" w:rsidR="00864EE6" w:rsidRDefault="0070157A" w:rsidP="009F218C">
      <w:pPr>
        <w:pStyle w:val="ListParagraph2"/>
      </w:pPr>
      <w:r>
        <w:lastRenderedPageBreak/>
        <w:t>The Requesting Party</w:t>
      </w:r>
      <w:r w:rsidR="00864EE6">
        <w:t xml:space="preserve"> shall pay Omantel the charges specified in </w:t>
      </w:r>
      <w:r w:rsidR="00B51DF5">
        <w:t>Clause</w:t>
      </w:r>
      <w:r w:rsidR="00864EE6">
        <w:t xml:space="preserve"> </w:t>
      </w:r>
      <w:r w:rsidR="00C91475">
        <w:fldChar w:fldCharType="begin"/>
      </w:r>
      <w:r w:rsidR="00C91475">
        <w:instrText xml:space="preserve"> REF _Ref219298492 \r \h </w:instrText>
      </w:r>
      <w:r w:rsidR="00C91475">
        <w:fldChar w:fldCharType="separate"/>
      </w:r>
      <w:r w:rsidR="00064257">
        <w:t>7</w:t>
      </w:r>
      <w:r w:rsidR="00C91475">
        <w:fldChar w:fldCharType="end"/>
      </w:r>
      <w:r w:rsidR="00C91475">
        <w:t xml:space="preserve"> </w:t>
      </w:r>
      <w:r w:rsidR="00864EE6">
        <w:t>below</w:t>
      </w:r>
      <w:r w:rsidR="002E4063">
        <w:t xml:space="preserve"> from the date of providing the </w:t>
      </w:r>
      <w:r w:rsidR="00E1216F">
        <w:t>Service</w:t>
      </w:r>
      <w:r w:rsidR="009F218C">
        <w:t>.</w:t>
      </w:r>
    </w:p>
    <w:p w14:paraId="35BE752D" w14:textId="1978F918" w:rsidR="00610461" w:rsidRDefault="00610461" w:rsidP="00F4385D">
      <w:pPr>
        <w:pStyle w:val="ListParagraph2"/>
      </w:pPr>
      <w:r>
        <w:t>Requesting Party shall request for space, power, cooling and backup generator at each ILA site and at each add-drop site. The charges for space, cooling, power and backup generator will be charged separately</w:t>
      </w:r>
      <w:r w:rsidR="00B572E5">
        <w:t xml:space="preserve"> after approval from the TRA</w:t>
      </w:r>
      <w:r>
        <w:t>.</w:t>
      </w:r>
    </w:p>
    <w:p w14:paraId="2EA4C4BF" w14:textId="77777777" w:rsidR="00142C59" w:rsidRPr="003B6C75" w:rsidRDefault="00142C59" w:rsidP="00142C59">
      <w:pPr>
        <w:pStyle w:val="ListParagraph2"/>
      </w:pPr>
      <w:r w:rsidRPr="003B6C75">
        <w:t>Requesting Party shall take all necessary measures to ensure the safety of Omantel and Omantel’s other wholesale customer’s equipment, cables and materials at the site</w:t>
      </w:r>
      <w:r>
        <w:t>s</w:t>
      </w:r>
      <w:r w:rsidRPr="003B6C75">
        <w:t xml:space="preserve">. Notwithstanding the foregoing, in case of any damage, the Requesting Party will be liable to pay for the </w:t>
      </w:r>
      <w:proofErr w:type="gramStart"/>
      <w:r w:rsidRPr="003B6C75">
        <w:t>damages</w:t>
      </w:r>
      <w:proofErr w:type="gramEnd"/>
      <w:r w:rsidRPr="003B6C75">
        <w:t xml:space="preserve"> and the business loss to the </w:t>
      </w:r>
      <w:proofErr w:type="gramStart"/>
      <w:r w:rsidRPr="003B6C75">
        <w:t>impacted party</w:t>
      </w:r>
      <w:proofErr w:type="gramEnd"/>
      <w:r w:rsidRPr="003B6C75">
        <w:t xml:space="preserve">. </w:t>
      </w:r>
    </w:p>
    <w:p w14:paraId="6A9EE630" w14:textId="77777777" w:rsidR="00B01213" w:rsidRDefault="00B01213" w:rsidP="00B01213">
      <w:pPr>
        <w:pStyle w:val="ListParagraph"/>
      </w:pPr>
      <w:r>
        <w:t>Contract Terms and Termination:</w:t>
      </w:r>
    </w:p>
    <w:p w14:paraId="6CF1B419" w14:textId="68C7660D" w:rsidR="00B01213" w:rsidRDefault="00B01213" w:rsidP="00FE71EB">
      <w:pPr>
        <w:pStyle w:val="ListParagraph2"/>
        <w:numPr>
          <w:ilvl w:val="2"/>
          <w:numId w:val="12"/>
        </w:numPr>
      </w:pPr>
      <w:r w:rsidRPr="00B7536B">
        <w:t xml:space="preserve">The minimum Contract Term is </w:t>
      </w:r>
      <w:r w:rsidR="004661AC">
        <w:t xml:space="preserve">ten (10) </w:t>
      </w:r>
      <w:r w:rsidRPr="00B7536B">
        <w:t>Year</w:t>
      </w:r>
      <w:r w:rsidR="00B573EB">
        <w:t>s</w:t>
      </w:r>
      <w:r w:rsidRPr="00B7536B">
        <w:t xml:space="preserve">. </w:t>
      </w:r>
    </w:p>
    <w:p w14:paraId="0F971C2B" w14:textId="3D797EB5" w:rsidR="004113FD" w:rsidRDefault="004113FD" w:rsidP="00B01213">
      <w:pPr>
        <w:pStyle w:val="ListParagraph2"/>
      </w:pPr>
      <w:r w:rsidRPr="004113FD">
        <w:t xml:space="preserve">If either Party wishes to terminate the contract after the completion of the Contract Term, it shall inform the other Party, in writing, three (3) months before the completion of Contract Term, of its intent to terminate the Contract. The Requesting Party shall be responsible of the consequences if it terminated the Service with active Customer on </w:t>
      </w:r>
      <w:r w:rsidR="005A5922">
        <w:t>its</w:t>
      </w:r>
      <w:r w:rsidRPr="004113FD">
        <w:t xml:space="preserve"> network. </w:t>
      </w:r>
    </w:p>
    <w:p w14:paraId="3320657A" w14:textId="77777777" w:rsidR="00B01213" w:rsidRPr="00A4177D" w:rsidRDefault="00B01213" w:rsidP="00B01213">
      <w:pPr>
        <w:pStyle w:val="ListParagraph2"/>
      </w:pPr>
      <w:r w:rsidRPr="00A4177D">
        <w:t xml:space="preserve">If no notice is provided at least </w:t>
      </w:r>
      <w:r>
        <w:t xml:space="preserve">three (3) </w:t>
      </w:r>
      <w:r w:rsidRPr="00A4177D">
        <w:t>m</w:t>
      </w:r>
      <w:r>
        <w:t>onths before the completion of C</w:t>
      </w:r>
      <w:r w:rsidRPr="00A4177D">
        <w:t xml:space="preserve">ontract, the Contract will be </w:t>
      </w:r>
      <w:r>
        <w:t xml:space="preserve">automatically </w:t>
      </w:r>
      <w:r w:rsidRPr="00A4177D">
        <w:t xml:space="preserve">renewed </w:t>
      </w:r>
      <w:r>
        <w:t>with the same Contract Term.</w:t>
      </w:r>
    </w:p>
    <w:p w14:paraId="7CE1DA93" w14:textId="77777777" w:rsidR="00B01213" w:rsidRPr="00B7536B" w:rsidRDefault="00DD3B91" w:rsidP="000A2C47">
      <w:pPr>
        <w:pStyle w:val="ListParagraph2"/>
      </w:pPr>
      <w:r w:rsidRPr="00DD3B91">
        <w:t xml:space="preserve">Omantel has the right to </w:t>
      </w:r>
      <w:r w:rsidR="000A2C47">
        <w:t>suspend</w:t>
      </w:r>
      <w:r w:rsidRPr="00DD3B91">
        <w:t xml:space="preserve"> the Service in accordance with Clause 17 of the Main Agreement in case the Requesting Party is in breach of its obligation under this Agreement</w:t>
      </w:r>
      <w:r w:rsidR="00B01213" w:rsidRPr="00B7536B">
        <w:t>.</w:t>
      </w:r>
    </w:p>
    <w:p w14:paraId="7F8B30C2" w14:textId="6F81314B" w:rsidR="00B01213" w:rsidRDefault="00B01213" w:rsidP="00B01213">
      <w:pPr>
        <w:pStyle w:val="ListParagraph2"/>
      </w:pPr>
      <w:r w:rsidRPr="00B7536B">
        <w:t>Termination of the Service by the Requesting Party before the expiration of the Con</w:t>
      </w:r>
      <w:r>
        <w:t>tract Term is subject to early Termination F</w:t>
      </w:r>
      <w:r w:rsidRPr="00B7536B">
        <w:t>ee equal to the charges of the remain</w:t>
      </w:r>
      <w:r>
        <w:t>ing period of the Contract Term.</w:t>
      </w:r>
      <w:r w:rsidR="00B71175">
        <w:t xml:space="preserve"> </w:t>
      </w:r>
      <w:r w:rsidR="00B71175" w:rsidRPr="00B71175">
        <w:t>Once the initial term has concluded, and the agreement has been renewed, no Early Termination fees shall be applicable.</w:t>
      </w:r>
      <w:r w:rsidR="00FC3736">
        <w:t xml:space="preserve"> </w:t>
      </w:r>
      <w:r w:rsidR="00FC3736" w:rsidRPr="00FC3736">
        <w:t>If either Party wishes to terminate the contract, it shall inform the other party in writing three (3) months in advance of its intent to terminate the Contract. The Providing Party shall not terminate the Contract without the prior approval of the TRA. If no such notice is provided, the Contract will be automatically renewed for the same Contract Term.</w:t>
      </w:r>
    </w:p>
    <w:p w14:paraId="19DA9052" w14:textId="52A71476" w:rsidR="00B01213" w:rsidRPr="00B7536B" w:rsidRDefault="00B01213" w:rsidP="00B01213">
      <w:pPr>
        <w:pStyle w:val="ListParagraph2"/>
      </w:pPr>
      <w:r w:rsidRPr="00B7536B">
        <w:lastRenderedPageBreak/>
        <w:t>The termination will be in accordance with the procedures in Annex H.</w:t>
      </w:r>
      <w:r w:rsidR="002B0E8E">
        <w:t xml:space="preserve"> </w:t>
      </w:r>
    </w:p>
    <w:p w14:paraId="70DF476B" w14:textId="77777777" w:rsidR="00864EE6" w:rsidRPr="00864EE6" w:rsidRDefault="00864EE6" w:rsidP="00864EE6"/>
    <w:p w14:paraId="40C3C576" w14:textId="77777777" w:rsidR="008C1D9C" w:rsidRDefault="008C1D9C" w:rsidP="008C1D9C">
      <w:pPr>
        <w:pStyle w:val="Heading1"/>
      </w:pPr>
      <w:bookmarkStart w:id="5" w:name="_Toc219298421"/>
      <w:r>
        <w:lastRenderedPageBreak/>
        <w:t>Database</w:t>
      </w:r>
      <w:bookmarkEnd w:id="5"/>
    </w:p>
    <w:p w14:paraId="317B27CB" w14:textId="4937F5DF" w:rsidR="008C1D9C" w:rsidRDefault="008C1D9C" w:rsidP="000E3641">
      <w:pPr>
        <w:pStyle w:val="ListParagraph"/>
      </w:pPr>
      <w:r>
        <w:t xml:space="preserve">Omantel will install and keep updated a database consisting of all active and </w:t>
      </w:r>
      <w:r w:rsidR="000E3641">
        <w:t xml:space="preserve">ordered </w:t>
      </w:r>
      <w:r w:rsidR="00B573EB">
        <w:t>Dark fiber</w:t>
      </w:r>
      <w:r w:rsidR="002B0E8E">
        <w:t xml:space="preserve"> links of</w:t>
      </w:r>
      <w:r>
        <w:t xml:space="preserve"> </w:t>
      </w:r>
      <w:r w:rsidR="0070157A">
        <w:t>the Requesting Party</w:t>
      </w:r>
      <w:r>
        <w:t>. The database will consist of at least the following parameters:</w:t>
      </w:r>
    </w:p>
    <w:p w14:paraId="5CB26E1C" w14:textId="77777777" w:rsidR="008C1D9C" w:rsidRDefault="00047043" w:rsidP="00FE71EB">
      <w:pPr>
        <w:pStyle w:val="listParagrapha"/>
        <w:numPr>
          <w:ilvl w:val="0"/>
          <w:numId w:val="10"/>
        </w:numPr>
      </w:pPr>
      <w:r>
        <w:t xml:space="preserve">Operator </w:t>
      </w:r>
      <w:r w:rsidR="000E3641">
        <w:t>Name</w:t>
      </w:r>
    </w:p>
    <w:p w14:paraId="4437206F" w14:textId="77777777" w:rsidR="008C1D9C" w:rsidRDefault="008C1D9C" w:rsidP="008C1D9C">
      <w:pPr>
        <w:pStyle w:val="listParagrapha"/>
      </w:pPr>
      <w:r>
        <w:t>actual bandwidth</w:t>
      </w:r>
    </w:p>
    <w:p w14:paraId="11E40A42" w14:textId="77777777" w:rsidR="0092085A" w:rsidRDefault="0092085A" w:rsidP="008C1D9C">
      <w:pPr>
        <w:pStyle w:val="listParagrapha"/>
      </w:pPr>
      <w:proofErr w:type="gramStart"/>
      <w:r>
        <w:t>A</w:t>
      </w:r>
      <w:proofErr w:type="gramEnd"/>
      <w:r>
        <w:t xml:space="preserve"> end and B end </w:t>
      </w:r>
    </w:p>
    <w:p w14:paraId="0001B81D" w14:textId="77777777" w:rsidR="008C1D9C" w:rsidRDefault="008C1D9C" w:rsidP="008C1D9C">
      <w:pPr>
        <w:pStyle w:val="listParagrapha"/>
      </w:pPr>
      <w:r>
        <w:t>order date</w:t>
      </w:r>
    </w:p>
    <w:p w14:paraId="05D93D09" w14:textId="77777777" w:rsidR="008C1D9C" w:rsidRDefault="008C1D9C" w:rsidP="008C1D9C">
      <w:pPr>
        <w:pStyle w:val="listParagrapha"/>
      </w:pPr>
      <w:r>
        <w:t>actual delivery date</w:t>
      </w:r>
    </w:p>
    <w:p w14:paraId="09D26CBF" w14:textId="77777777" w:rsidR="008C1D9C" w:rsidRDefault="008C1D9C" w:rsidP="008C1D9C">
      <w:pPr>
        <w:pStyle w:val="listParagrapha"/>
      </w:pPr>
      <w:r>
        <w:t>installation fee</w:t>
      </w:r>
    </w:p>
    <w:p w14:paraId="68A29561" w14:textId="77777777" w:rsidR="008C1D9C" w:rsidRDefault="008C1D9C" w:rsidP="008C1D9C">
      <w:pPr>
        <w:pStyle w:val="listParagrapha"/>
      </w:pPr>
      <w:r>
        <w:t>monthly fee</w:t>
      </w:r>
    </w:p>
    <w:p w14:paraId="647A1A11" w14:textId="77777777" w:rsidR="008C1D9C" w:rsidRDefault="008C1D9C" w:rsidP="008C1D9C">
      <w:pPr>
        <w:pStyle w:val="listParagrapha"/>
      </w:pPr>
      <w:r>
        <w:t>length of line in Km</w:t>
      </w:r>
    </w:p>
    <w:p w14:paraId="3B46DDB6" w14:textId="72E65537" w:rsidR="00FA1560" w:rsidRDefault="00FA1560" w:rsidP="00B573EB">
      <w:pPr>
        <w:pStyle w:val="ListParagraph"/>
        <w:numPr>
          <w:ilvl w:val="0"/>
          <w:numId w:val="0"/>
        </w:numPr>
        <w:ind w:left="864"/>
      </w:pPr>
    </w:p>
    <w:p w14:paraId="28B4594C" w14:textId="77777777" w:rsidR="003A4FA4" w:rsidRDefault="008C1D9C" w:rsidP="008C1D9C">
      <w:pPr>
        <w:pStyle w:val="Heading1"/>
      </w:pPr>
      <w:bookmarkStart w:id="6" w:name="_Ref424549101"/>
      <w:bookmarkStart w:id="7" w:name="_Toc219298422"/>
      <w:r>
        <w:lastRenderedPageBreak/>
        <w:t>O</w:t>
      </w:r>
      <w:r w:rsidR="003A4FA4">
        <w:t>rdering and Delivery</w:t>
      </w:r>
      <w:bookmarkEnd w:id="6"/>
      <w:bookmarkEnd w:id="7"/>
    </w:p>
    <w:p w14:paraId="29D28BB5" w14:textId="10618332" w:rsidR="00666C70" w:rsidRDefault="00341405" w:rsidP="00752A79">
      <w:pPr>
        <w:pStyle w:val="ListParagraph"/>
      </w:pPr>
      <w:r>
        <w:t xml:space="preserve">Ordering and delivery </w:t>
      </w:r>
      <w:proofErr w:type="gramStart"/>
      <w:r>
        <w:t>is</w:t>
      </w:r>
      <w:proofErr w:type="gramEnd"/>
      <w:r>
        <w:t xml:space="preserve"> </w:t>
      </w:r>
      <w:r w:rsidR="00666C70">
        <w:t xml:space="preserve">handled according to Annex H in </w:t>
      </w:r>
      <w:proofErr w:type="gramStart"/>
      <w:r w:rsidR="00666C70">
        <w:t>additional</w:t>
      </w:r>
      <w:proofErr w:type="gramEnd"/>
      <w:r w:rsidR="00666C70">
        <w:t xml:space="preserve"> to the following </w:t>
      </w:r>
      <w:r w:rsidR="00E1216F">
        <w:t>Clause</w:t>
      </w:r>
      <w:r w:rsidR="00666C70">
        <w:t>s.</w:t>
      </w:r>
    </w:p>
    <w:p w14:paraId="0D466318" w14:textId="5D9D93C3" w:rsidR="005C5061" w:rsidRPr="00C26CC4" w:rsidRDefault="00BB22C8">
      <w:pPr>
        <w:pStyle w:val="ListParagraph"/>
      </w:pPr>
      <w:r w:rsidRPr="00BB22C8">
        <w:t>Omantel shall target a delivery time of</w:t>
      </w:r>
      <w:r w:rsidR="00385A85">
        <w:t xml:space="preserve"> </w:t>
      </w:r>
      <w:r w:rsidR="00DC5F88">
        <w:t>70</w:t>
      </w:r>
      <w:r w:rsidR="00DC5F88" w:rsidRPr="00BB22C8">
        <w:t xml:space="preserve"> </w:t>
      </w:r>
      <w:r w:rsidR="00BA30F8">
        <w:t xml:space="preserve">Working Days </w:t>
      </w:r>
      <w:r w:rsidRPr="00BB22C8">
        <w:t xml:space="preserve">subject to feasibility, cooperation of the </w:t>
      </w:r>
      <w:r>
        <w:t>Requesting</w:t>
      </w:r>
      <w:r w:rsidRPr="00BB22C8">
        <w:t xml:space="preserve"> Party </w:t>
      </w:r>
      <w:r w:rsidR="00071CB5">
        <w:t xml:space="preserve">and </w:t>
      </w:r>
      <w:r w:rsidRPr="00BB22C8">
        <w:t>any other third Party</w:t>
      </w:r>
      <w:r w:rsidR="00F033CE">
        <w:t xml:space="preserve"> </w:t>
      </w:r>
      <w:r w:rsidR="00A268AD" w:rsidRPr="00A268AD">
        <w:t>and that there will be no delays caused by factors outside Omantel’s control such as, for example, due to the delay arising from the involvement of governmental entities.</w:t>
      </w:r>
    </w:p>
    <w:p w14:paraId="19A8BD9A" w14:textId="1A8A110A" w:rsidR="00666C70" w:rsidRDefault="00666C70" w:rsidP="00666C70">
      <w:pPr>
        <w:pStyle w:val="ListParagraph"/>
      </w:pPr>
      <w:r>
        <w:t xml:space="preserve">Omantel shall inform </w:t>
      </w:r>
      <w:r w:rsidR="0070157A">
        <w:t>the Requesting Party</w:t>
      </w:r>
      <w:r>
        <w:t xml:space="preserve"> once the link is activated. </w:t>
      </w:r>
      <w:r w:rsidR="0070157A">
        <w:t>The Requesting Party</w:t>
      </w:r>
      <w:r>
        <w:t xml:space="preserve"> shall test the link </w:t>
      </w:r>
      <w:r w:rsidR="00654924">
        <w:t xml:space="preserve">and </w:t>
      </w:r>
      <w:r>
        <w:t xml:space="preserve">within </w:t>
      </w:r>
      <w:r w:rsidR="00D35531">
        <w:t>three (</w:t>
      </w:r>
      <w:r>
        <w:t>3</w:t>
      </w:r>
      <w:r w:rsidR="00D35531">
        <w:t>)</w:t>
      </w:r>
      <w:r>
        <w:t xml:space="preserve"> </w:t>
      </w:r>
      <w:r w:rsidR="00BA30F8">
        <w:t xml:space="preserve">Working Days </w:t>
      </w:r>
      <w:proofErr w:type="gramStart"/>
      <w:r>
        <w:t>return back</w:t>
      </w:r>
      <w:proofErr w:type="gramEnd"/>
      <w:r>
        <w:t xml:space="preserve"> to Omantel for any issues</w:t>
      </w:r>
      <w:r w:rsidR="00F033CE">
        <w:t>.</w:t>
      </w:r>
      <w:r>
        <w:t xml:space="preserve"> </w:t>
      </w:r>
      <w:r w:rsidR="00FB6340">
        <w:t xml:space="preserve">In case the Requesting Party does not report issues within (3) </w:t>
      </w:r>
      <w:r w:rsidR="00BA30F8">
        <w:t>Working Days</w:t>
      </w:r>
      <w:r w:rsidR="00FB6340">
        <w:t>,</w:t>
      </w:r>
      <w:r>
        <w:t xml:space="preserve"> Omantel has the right to charge </w:t>
      </w:r>
      <w:r w:rsidR="0070157A">
        <w:t>the Requesting Party</w:t>
      </w:r>
      <w:r>
        <w:t xml:space="preserve"> from the </w:t>
      </w:r>
      <w:r w:rsidR="00C23719">
        <w:t>date the link is activated</w:t>
      </w:r>
      <w:r>
        <w:t>.</w:t>
      </w:r>
    </w:p>
    <w:p w14:paraId="2CBB2A05" w14:textId="77777777" w:rsidR="00182EEF" w:rsidRPr="00520E96" w:rsidRDefault="00182EEF" w:rsidP="00182EEF">
      <w:pPr>
        <w:pStyle w:val="ListParagraph"/>
      </w:pPr>
      <w:r w:rsidRPr="00520E96">
        <w:t>Omantel may reject a request for this Service if the pre-conditions for providing this Service have not been provided at the date of request.</w:t>
      </w:r>
    </w:p>
    <w:p w14:paraId="4CD43793" w14:textId="6E3108EA" w:rsidR="003A4FA4" w:rsidRPr="001F6F52" w:rsidRDefault="00666C70" w:rsidP="001F6F52">
      <w:pPr>
        <w:pStyle w:val="ListParagraph"/>
        <w:rPr>
          <w:rFonts w:ascii="Arial" w:hAnsi="Arial"/>
        </w:rPr>
      </w:pPr>
      <w:r w:rsidRPr="001F6F52">
        <w:rPr>
          <w:rFonts w:ascii="Arial" w:hAnsi="Arial"/>
        </w:rPr>
        <w:t>If Omantel rejec</w:t>
      </w:r>
      <w:r w:rsidR="0092085A" w:rsidRPr="001F6F52">
        <w:rPr>
          <w:rFonts w:ascii="Arial" w:hAnsi="Arial"/>
        </w:rPr>
        <w:t>ts</w:t>
      </w:r>
      <w:r w:rsidRPr="001F6F52">
        <w:rPr>
          <w:rFonts w:ascii="Arial" w:hAnsi="Arial"/>
        </w:rPr>
        <w:t xml:space="preserve"> </w:t>
      </w:r>
      <w:r w:rsidR="0070157A" w:rsidRPr="001F6F52">
        <w:rPr>
          <w:rFonts w:ascii="Arial" w:hAnsi="Arial"/>
        </w:rPr>
        <w:t xml:space="preserve">the </w:t>
      </w:r>
      <w:r w:rsidRPr="001F6F52">
        <w:rPr>
          <w:rFonts w:ascii="Arial" w:hAnsi="Arial"/>
        </w:rPr>
        <w:t xml:space="preserve">request, Omantel shall inform </w:t>
      </w:r>
      <w:r w:rsidR="0070157A" w:rsidRPr="001F6F52">
        <w:rPr>
          <w:rFonts w:ascii="Arial" w:hAnsi="Arial"/>
        </w:rPr>
        <w:t>the Requesting Party</w:t>
      </w:r>
      <w:r w:rsidRPr="001F6F52">
        <w:rPr>
          <w:rFonts w:ascii="Arial" w:hAnsi="Arial"/>
        </w:rPr>
        <w:t xml:space="preserve"> </w:t>
      </w:r>
      <w:proofErr w:type="gramStart"/>
      <w:r w:rsidRPr="001F6F52">
        <w:rPr>
          <w:rFonts w:ascii="Arial" w:hAnsi="Arial"/>
        </w:rPr>
        <w:t>on</w:t>
      </w:r>
      <w:proofErr w:type="gramEnd"/>
      <w:r w:rsidRPr="001F6F52">
        <w:rPr>
          <w:rFonts w:ascii="Arial" w:hAnsi="Arial"/>
        </w:rPr>
        <w:t xml:space="preserve"> the reasons</w:t>
      </w:r>
      <w:r w:rsidR="004C6F99" w:rsidRPr="001F6F52">
        <w:rPr>
          <w:rFonts w:ascii="Arial" w:hAnsi="Arial"/>
        </w:rPr>
        <w:t xml:space="preserve">, which shall be objectively </w:t>
      </w:r>
      <w:proofErr w:type="gramStart"/>
      <w:r w:rsidR="004C6F99" w:rsidRPr="001F6F52">
        <w:rPr>
          <w:rFonts w:ascii="Arial" w:hAnsi="Arial"/>
        </w:rPr>
        <w:t>justifiable</w:t>
      </w:r>
      <w:proofErr w:type="gramEnd"/>
      <w:r w:rsidR="004C6F99" w:rsidRPr="001F6F52">
        <w:rPr>
          <w:rFonts w:ascii="Arial" w:hAnsi="Arial"/>
        </w:rPr>
        <w:t xml:space="preserve"> such as technical feasibility problems.</w:t>
      </w:r>
    </w:p>
    <w:p w14:paraId="0464E2C4" w14:textId="013A9256" w:rsidR="00256016" w:rsidRDefault="00806470" w:rsidP="002542BD">
      <w:pPr>
        <w:pStyle w:val="Heading1"/>
      </w:pPr>
      <w:bookmarkStart w:id="8" w:name="_Toc219298423"/>
      <w:bookmarkStart w:id="9" w:name="_Ref219298440"/>
      <w:bookmarkStart w:id="10" w:name="_Ref219298492"/>
      <w:r>
        <w:lastRenderedPageBreak/>
        <w:t>Prices</w:t>
      </w:r>
      <w:bookmarkEnd w:id="8"/>
      <w:bookmarkEnd w:id="9"/>
      <w:bookmarkEnd w:id="10"/>
    </w:p>
    <w:p w14:paraId="2D5C33F3" w14:textId="218ECDD7" w:rsidR="00256016" w:rsidRPr="00FF399F" w:rsidRDefault="00256016" w:rsidP="00CB2A97">
      <w:pPr>
        <w:pStyle w:val="ListParagraph"/>
      </w:pPr>
      <w:bookmarkStart w:id="11" w:name="_Toc268519287"/>
      <w:r w:rsidRPr="00FF399F">
        <w:t xml:space="preserve">The </w:t>
      </w:r>
      <w:proofErr w:type="gramStart"/>
      <w:r w:rsidRPr="00FF399F">
        <w:t>up to date</w:t>
      </w:r>
      <w:proofErr w:type="gramEnd"/>
      <w:r w:rsidRPr="00FF399F">
        <w:t xml:space="preserve"> </w:t>
      </w:r>
      <w:r w:rsidR="00806470" w:rsidRPr="00806470">
        <w:t xml:space="preserve">prices </w:t>
      </w:r>
      <w:r w:rsidRPr="00FF399F">
        <w:t xml:space="preserve">for the </w:t>
      </w:r>
      <w:r w:rsidR="00E1216F">
        <w:t>Service</w:t>
      </w:r>
      <w:r w:rsidRPr="00FF399F">
        <w:t>s can be found in Annex M</w:t>
      </w:r>
      <w:bookmarkEnd w:id="11"/>
      <w:r w:rsidRPr="00FF399F">
        <w:t>.</w:t>
      </w:r>
    </w:p>
    <w:p w14:paraId="4541B457" w14:textId="68959188" w:rsidR="00256016" w:rsidRDefault="00256016" w:rsidP="00256016">
      <w:pPr>
        <w:pStyle w:val="ListParagraph"/>
      </w:pPr>
      <w:r>
        <w:t>The cost of additional product features, specialized billing, systems and/or network interfaces, non-standard connectivity and associated configuration, integration and testing are not included in the published tariffs. Such cases will be dealt with on a case-by-case basis against mutual agreed timelines and charges.</w:t>
      </w:r>
      <w:r w:rsidR="00DD3B91">
        <w:t xml:space="preserve"> Omantel s</w:t>
      </w:r>
      <w:r w:rsidR="002A196E">
        <w:t xml:space="preserve">hall inform the TRA </w:t>
      </w:r>
      <w:proofErr w:type="gramStart"/>
      <w:r w:rsidR="002A196E">
        <w:t xml:space="preserve">accordingly, </w:t>
      </w:r>
      <w:r w:rsidR="002A196E" w:rsidRPr="002A196E">
        <w:t>and</w:t>
      </w:r>
      <w:proofErr w:type="gramEnd"/>
      <w:r w:rsidR="002A196E" w:rsidRPr="002A196E">
        <w:t xml:space="preserve"> obtain the necessary approvals from it.</w:t>
      </w:r>
    </w:p>
    <w:p w14:paraId="4CFD004C" w14:textId="5B71EE99" w:rsidR="00BA2891" w:rsidRDefault="00BA2891" w:rsidP="00685AD8">
      <w:pPr>
        <w:pStyle w:val="ListParagraph"/>
      </w:pPr>
      <w:r>
        <w:t xml:space="preserve">Any additional costs for repair, replacement or maintenance shall be borne by the Requesting </w:t>
      </w:r>
      <w:proofErr w:type="gramStart"/>
      <w:r>
        <w:t>Party</w:t>
      </w:r>
      <w:proofErr w:type="gramEnd"/>
      <w:r>
        <w:t xml:space="preserve"> as per Annex M. Omantel shall provide all the </w:t>
      </w:r>
      <w:proofErr w:type="gramStart"/>
      <w:r>
        <w:t>documentation at</w:t>
      </w:r>
      <w:proofErr w:type="gramEnd"/>
      <w:r>
        <w:t xml:space="preserve"> reasonable degree of acceptance to support the work carried out by Omantel or by its contractors.</w:t>
      </w:r>
    </w:p>
    <w:p w14:paraId="3CDB5805" w14:textId="4BEF0CE1" w:rsidR="00C86B4A" w:rsidRDefault="00C86B4A" w:rsidP="00685AD8">
      <w:pPr>
        <w:pStyle w:val="ListParagraph"/>
      </w:pPr>
      <w:r>
        <w:t>Charges will be based on per meter of the actual length of the dark fiber.</w:t>
      </w:r>
    </w:p>
    <w:p w14:paraId="04B036E4" w14:textId="77777777" w:rsidR="00256016" w:rsidRPr="00256016" w:rsidRDefault="00256016" w:rsidP="00256016"/>
    <w:p w14:paraId="77366EAA" w14:textId="77777777" w:rsidR="00E568AD" w:rsidRPr="00550F44" w:rsidRDefault="00E568AD" w:rsidP="00E568AD">
      <w:pPr>
        <w:rPr>
          <w:lang w:val="en-GB"/>
        </w:rPr>
      </w:pPr>
    </w:p>
    <w:p w14:paraId="7E40658B" w14:textId="77777777" w:rsidR="00E568AD" w:rsidRPr="0040704D" w:rsidRDefault="00E568AD" w:rsidP="00D21D9F">
      <w:pPr>
        <w:pStyle w:val="Heading1"/>
      </w:pPr>
      <w:bookmarkStart w:id="12" w:name="_Toc369710415"/>
      <w:bookmarkStart w:id="13" w:name="_Toc219298424"/>
      <w:r w:rsidRPr="0040704D">
        <w:lastRenderedPageBreak/>
        <w:t>Fault Management</w:t>
      </w:r>
      <w:bookmarkEnd w:id="12"/>
      <w:bookmarkEnd w:id="13"/>
    </w:p>
    <w:p w14:paraId="07847405" w14:textId="77777777" w:rsidR="00DF6D36" w:rsidRDefault="00DF6D36" w:rsidP="00DF6D36">
      <w:pPr>
        <w:pStyle w:val="ListParagraph"/>
        <w:rPr>
          <w:rFonts w:eastAsia="Calibri" w:cs="Helvetica"/>
          <w:szCs w:val="22"/>
        </w:rPr>
      </w:pPr>
      <w:r>
        <w:t>Fault Management is handled according to Annex H</w:t>
      </w:r>
      <w:r>
        <w:rPr>
          <w:rFonts w:eastAsia="Calibri" w:cs="Helvetica"/>
          <w:szCs w:val="22"/>
        </w:rPr>
        <w:t xml:space="preserve"> in </w:t>
      </w:r>
      <w:proofErr w:type="gramStart"/>
      <w:r>
        <w:rPr>
          <w:rFonts w:eastAsia="Calibri" w:cs="Helvetica"/>
          <w:szCs w:val="22"/>
        </w:rPr>
        <w:t>additional</w:t>
      </w:r>
      <w:proofErr w:type="gramEnd"/>
      <w:r>
        <w:rPr>
          <w:rFonts w:eastAsia="Calibri" w:cs="Helvetica"/>
          <w:szCs w:val="22"/>
        </w:rPr>
        <w:t xml:space="preserve"> to the following </w:t>
      </w:r>
      <w:r w:rsidR="00E1216F">
        <w:rPr>
          <w:rFonts w:eastAsia="Calibri" w:cs="Helvetica"/>
          <w:szCs w:val="22"/>
        </w:rPr>
        <w:t>Clause</w:t>
      </w:r>
      <w:r>
        <w:rPr>
          <w:rFonts w:eastAsia="Calibri" w:cs="Helvetica"/>
          <w:szCs w:val="22"/>
        </w:rPr>
        <w:t>s.</w:t>
      </w:r>
    </w:p>
    <w:p w14:paraId="7F63944B" w14:textId="77777777" w:rsidR="00DF6D36" w:rsidRDefault="0070157A" w:rsidP="00DF6D36">
      <w:pPr>
        <w:pStyle w:val="ListParagraph"/>
      </w:pPr>
      <w:r>
        <w:t>The Requesting Party</w:t>
      </w:r>
      <w:r w:rsidR="00DF6D36">
        <w:t xml:space="preserve"> shall ensure to carry out the initial tests in respect of any fault in customer connection </w:t>
      </w:r>
      <w:proofErr w:type="gramStart"/>
      <w:r w:rsidR="00DF6D36">
        <w:t>in order to</w:t>
      </w:r>
      <w:proofErr w:type="gramEnd"/>
      <w:r w:rsidR="00DF6D36">
        <w:t xml:space="preserve"> validate that the fault is not from </w:t>
      </w:r>
      <w:r>
        <w:t>the Requesting Party</w:t>
      </w:r>
      <w:r w:rsidR="00DF6D36">
        <w:t xml:space="preserve"> Network. In case the fault is not at </w:t>
      </w:r>
      <w:r>
        <w:t>the Requesting Party</w:t>
      </w:r>
      <w:r w:rsidR="00DF6D36">
        <w:t xml:space="preserve"> Network, </w:t>
      </w:r>
      <w:r>
        <w:t>the Requesting Party</w:t>
      </w:r>
      <w:r w:rsidR="00DF6D36">
        <w:t xml:space="preserve"> shall make available all reasonable and complete test details when reporting the fault to Omantel.</w:t>
      </w:r>
    </w:p>
    <w:p w14:paraId="37CA8D90" w14:textId="62EDEC63" w:rsidR="00CD089D" w:rsidRDefault="00CD089D" w:rsidP="00CD089D">
      <w:pPr>
        <w:pStyle w:val="ListParagraph"/>
      </w:pPr>
      <w:bookmarkStart w:id="14" w:name="_Toc369710416"/>
      <w:r w:rsidRPr="00DD3B91">
        <w:t xml:space="preserve">In case no Fault </w:t>
      </w:r>
      <w:r w:rsidR="00653416">
        <w:t xml:space="preserve">is </w:t>
      </w:r>
      <w:r w:rsidRPr="00DD3B91">
        <w:t xml:space="preserve">found from Omantel’s side, </w:t>
      </w:r>
      <w:r>
        <w:t xml:space="preserve">Omantel shall charge </w:t>
      </w:r>
      <w:r w:rsidRPr="00DD3B91">
        <w:t xml:space="preserve">the Requesting Party </w:t>
      </w:r>
      <w:r w:rsidR="001842F9">
        <w:t>a F</w:t>
      </w:r>
      <w:r>
        <w:t xml:space="preserve">ault handling fee. </w:t>
      </w:r>
    </w:p>
    <w:p w14:paraId="7EAD2A48" w14:textId="77777777" w:rsidR="00E568AD" w:rsidRPr="0040704D" w:rsidRDefault="00E568AD" w:rsidP="00D21D9F">
      <w:pPr>
        <w:pStyle w:val="Heading1"/>
      </w:pPr>
      <w:bookmarkStart w:id="15" w:name="_Toc219298425"/>
      <w:r w:rsidRPr="0040704D">
        <w:lastRenderedPageBreak/>
        <w:t>Forecasts</w:t>
      </w:r>
      <w:bookmarkEnd w:id="14"/>
      <w:bookmarkEnd w:id="15"/>
    </w:p>
    <w:p w14:paraId="543BFFB2" w14:textId="77777777" w:rsidR="00E568AD" w:rsidRDefault="00E568AD" w:rsidP="001C0861">
      <w:pPr>
        <w:pStyle w:val="ListParagraph"/>
        <w:rPr>
          <w:rFonts w:eastAsia="Calibri" w:cs="Helvetica"/>
          <w:szCs w:val="22"/>
        </w:rPr>
      </w:pPr>
      <w:r>
        <w:t xml:space="preserve">Forecasting </w:t>
      </w:r>
      <w:r w:rsidR="001C0861">
        <w:t xml:space="preserve">shall be </w:t>
      </w:r>
      <w:r>
        <w:t xml:space="preserve">handled according to Annex </w:t>
      </w:r>
      <w:r w:rsidR="00945184">
        <w:t>F</w:t>
      </w:r>
      <w:r>
        <w:t>.</w:t>
      </w:r>
    </w:p>
    <w:p w14:paraId="1CCD2D1A" w14:textId="77777777" w:rsidR="00E568AD" w:rsidRPr="0040704D" w:rsidRDefault="00E568AD" w:rsidP="00E568AD">
      <w:pPr>
        <w:rPr>
          <w:lang w:val="en-GB"/>
        </w:rPr>
      </w:pPr>
    </w:p>
    <w:sectPr w:rsidR="00E568AD" w:rsidRPr="0040704D" w:rsidSect="00513A96">
      <w:headerReference w:type="even" r:id="rId16"/>
      <w:headerReference w:type="default" r:id="rId17"/>
      <w:footerReference w:type="even" r:id="rId18"/>
      <w:footerReference w:type="default" r:id="rId19"/>
      <w:headerReference w:type="first" r:id="rId20"/>
      <w:footerReference w:type="first" r:id="rId21"/>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8536" w14:textId="77777777" w:rsidR="00C3145D" w:rsidRDefault="00C3145D">
      <w:r>
        <w:separator/>
      </w:r>
    </w:p>
    <w:p w14:paraId="35A2363E" w14:textId="77777777" w:rsidR="00C3145D" w:rsidRDefault="00C3145D"/>
  </w:endnote>
  <w:endnote w:type="continuationSeparator" w:id="0">
    <w:p w14:paraId="64C0AF8F" w14:textId="77777777" w:rsidR="00C3145D" w:rsidRDefault="00C3145D">
      <w:r>
        <w:continuationSeparator/>
      </w:r>
    </w:p>
    <w:p w14:paraId="4F1BDED5" w14:textId="77777777" w:rsidR="00C3145D" w:rsidRDefault="00C31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52A3" w14:textId="2E2C59EE" w:rsidR="00F70126" w:rsidRDefault="00F70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AB5B" w14:textId="7DEE6477" w:rsidR="003A4FA4" w:rsidRDefault="008C2070">
    <w:pPr>
      <w:pStyle w:val="Footer"/>
    </w:pPr>
    <w:r>
      <w:rPr>
        <w:noProof/>
      </w:rPr>
      <mc:AlternateContent>
        <mc:Choice Requires="wps">
          <w:drawing>
            <wp:anchor distT="0" distB="0" distL="114300" distR="114300" simplePos="0" relativeHeight="251658246" behindDoc="0" locked="0" layoutInCell="1" allowOverlap="1" wp14:anchorId="5B62A979" wp14:editId="730C7FAA">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D79D44"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sidR="003A4FA4">
      <w:rPr>
        <w:noProof/>
      </w:rPr>
      <w:drawing>
        <wp:anchor distT="0" distB="0" distL="114300" distR="114300" simplePos="0" relativeHeight="251658245" behindDoc="0" locked="0" layoutInCell="1" allowOverlap="1" wp14:anchorId="418A8E80" wp14:editId="7B899425">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58244" behindDoc="0" locked="0" layoutInCell="1" allowOverlap="1" wp14:anchorId="680552DD" wp14:editId="2F48D934">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D0F703"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58243" behindDoc="0" locked="0" layoutInCell="1" allowOverlap="1" wp14:anchorId="18C16F78" wp14:editId="4FDDFE53">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87FA2E"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sidR="003A4FA4">
      <w:rPr>
        <w:noProof/>
      </w:rPr>
      <w:drawing>
        <wp:inline distT="0" distB="0" distL="0" distR="0" wp14:anchorId="127284AE" wp14:editId="4E58C879">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2A65" w14:textId="36F427F4"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285E42A7" w14:textId="77777777" w:rsidR="003A4FA4" w:rsidRPr="0081597A" w:rsidRDefault="003A4FA4" w:rsidP="002935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30E9" w14:textId="0669EB7F" w:rsidR="00F70126" w:rsidRDefault="00F701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36E9" w14:textId="0619E8EE" w:rsidR="003A4FA4" w:rsidRDefault="003A4FA4"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CB275B" w:rsidRPr="002A3A70">
      <w:rPr>
        <w:sz w:val="16"/>
        <w:szCs w:val="16"/>
      </w:rPr>
      <w:fldChar w:fldCharType="begin"/>
    </w:r>
    <w:r w:rsidRPr="002A3A70">
      <w:rPr>
        <w:sz w:val="16"/>
        <w:szCs w:val="16"/>
      </w:rPr>
      <w:instrText xml:space="preserve"> PAGE </w:instrText>
    </w:r>
    <w:r w:rsidR="00CB275B" w:rsidRPr="002A3A70">
      <w:rPr>
        <w:sz w:val="16"/>
        <w:szCs w:val="16"/>
      </w:rPr>
      <w:fldChar w:fldCharType="separate"/>
    </w:r>
    <w:r w:rsidR="003A3E9F">
      <w:rPr>
        <w:noProof/>
        <w:sz w:val="16"/>
        <w:szCs w:val="16"/>
      </w:rPr>
      <w:t>8</w:t>
    </w:r>
    <w:r w:rsidR="00CB275B" w:rsidRPr="002A3A70">
      <w:rPr>
        <w:sz w:val="16"/>
        <w:szCs w:val="16"/>
      </w:rPr>
      <w:fldChar w:fldCharType="end"/>
    </w:r>
    <w:r w:rsidRPr="002A3A70">
      <w:rPr>
        <w:sz w:val="16"/>
        <w:szCs w:val="16"/>
      </w:rPr>
      <w:t xml:space="preserve"> of </w:t>
    </w:r>
    <w:r w:rsidR="00CB275B" w:rsidRPr="002A3A70">
      <w:rPr>
        <w:sz w:val="16"/>
        <w:szCs w:val="16"/>
      </w:rPr>
      <w:fldChar w:fldCharType="begin"/>
    </w:r>
    <w:r w:rsidRPr="002A3A70">
      <w:rPr>
        <w:sz w:val="16"/>
        <w:szCs w:val="16"/>
      </w:rPr>
      <w:instrText xml:space="preserve"> NUMPAGES </w:instrText>
    </w:r>
    <w:r w:rsidR="00CB275B" w:rsidRPr="002A3A70">
      <w:rPr>
        <w:sz w:val="16"/>
        <w:szCs w:val="16"/>
      </w:rPr>
      <w:fldChar w:fldCharType="separate"/>
    </w:r>
    <w:r w:rsidR="003A3E9F">
      <w:rPr>
        <w:noProof/>
        <w:sz w:val="16"/>
        <w:szCs w:val="16"/>
      </w:rPr>
      <w:t>13</w:t>
    </w:r>
    <w:r w:rsidR="00CB275B" w:rsidRPr="002A3A70">
      <w:rPr>
        <w:sz w:val="16"/>
        <w:szCs w:val="16"/>
      </w:rPr>
      <w:fldChar w:fldCharType="end"/>
    </w:r>
  </w:p>
  <w:p w14:paraId="6B576B2C" w14:textId="77777777" w:rsidR="003A4FA4" w:rsidRPr="002A3A70" w:rsidRDefault="003A4FA4" w:rsidP="002A3A70">
    <w:pPr>
      <w:pStyle w:val="Footer"/>
      <w:tabs>
        <w:tab w:val="clear" w:pos="9700"/>
        <w:tab w:val="right" w:pos="10206"/>
      </w:tabs>
      <w:ind w:left="-993"/>
      <w:rPr>
        <w:sz w:val="16"/>
        <w:szCs w:val="16"/>
      </w:rPr>
    </w:pPr>
  </w:p>
  <w:p w14:paraId="13B771B8" w14:textId="77777777" w:rsidR="003A4FA4" w:rsidRDefault="003A4FA4" w:rsidP="002A3A70">
    <w:pPr>
      <w:pStyle w:val="Footer"/>
      <w:ind w:left="-993"/>
    </w:pPr>
    <w:r>
      <w:rPr>
        <w:noProof/>
      </w:rPr>
      <w:drawing>
        <wp:anchor distT="0" distB="0" distL="114300" distR="114300" simplePos="0" relativeHeight="251658242" behindDoc="1" locked="0" layoutInCell="1" allowOverlap="1" wp14:anchorId="2BBA20BB" wp14:editId="1E865FDB">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7F9267B2" w14:textId="77777777" w:rsidR="003A4FA4" w:rsidRPr="001C7F23" w:rsidRDefault="003A4FA4" w:rsidP="0029357C">
    <w:pPr>
      <w:pStyle w:val="Footer"/>
      <w:tabs>
        <w:tab w:val="clear" w:pos="9700"/>
        <w:tab w:val="right" w:pos="977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7FF6" w14:textId="1054A67C" w:rsidR="003A4FA4" w:rsidRDefault="003A4FA4" w:rsidP="0029357C">
    <w:pPr>
      <w:pStyle w:val="Footer"/>
    </w:pPr>
    <w:r>
      <w:t xml:space="preserve">&lt;Customer Name&gt; &lt;Customer Project Title&gt; </w:t>
    </w:r>
  </w:p>
  <w:p w14:paraId="5263E5E5" w14:textId="77777777"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CB275B">
      <w:fldChar w:fldCharType="begin"/>
    </w:r>
    <w:r>
      <w:instrText xml:space="preserve"> PAGE </w:instrText>
    </w:r>
    <w:r w:rsidR="00CB275B">
      <w:fldChar w:fldCharType="separate"/>
    </w:r>
    <w:r>
      <w:rPr>
        <w:noProof/>
      </w:rPr>
      <w:t>3</w:t>
    </w:r>
    <w:r w:rsidR="00CB275B">
      <w:fldChar w:fldCharType="end"/>
    </w:r>
    <w:r>
      <w:t xml:space="preserve"> of </w:t>
    </w:r>
    <w:r w:rsidR="00CB275B">
      <w:fldChar w:fldCharType="begin"/>
    </w:r>
    <w:r w:rsidR="00724371">
      <w:instrText xml:space="preserve"> NUMPAGES </w:instrText>
    </w:r>
    <w:r w:rsidR="00CB275B">
      <w:fldChar w:fldCharType="separate"/>
    </w:r>
    <w:r w:rsidR="009243B6">
      <w:rPr>
        <w:noProof/>
      </w:rPr>
      <w:t>12</w:t>
    </w:r>
    <w:r w:rsidR="00CB275B">
      <w:rPr>
        <w:noProof/>
      </w:rPr>
      <w:fldChar w:fldCharType="end"/>
    </w:r>
  </w:p>
  <w:p w14:paraId="5D7760C0" w14:textId="77777777" w:rsidR="003A4FA4" w:rsidRPr="0081597A" w:rsidRDefault="003A4FA4" w:rsidP="0029357C">
    <w:pPr>
      <w:pStyle w:val="Footer"/>
    </w:pPr>
  </w:p>
  <w:p w14:paraId="47C7886E" w14:textId="77777777" w:rsidR="003A4FA4" w:rsidRDefault="003A4F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C49A" w14:textId="77777777" w:rsidR="00C3145D" w:rsidRDefault="00C3145D">
      <w:r>
        <w:separator/>
      </w:r>
    </w:p>
    <w:p w14:paraId="32C9398A" w14:textId="77777777" w:rsidR="00C3145D" w:rsidRDefault="00C3145D"/>
  </w:footnote>
  <w:footnote w:type="continuationSeparator" w:id="0">
    <w:p w14:paraId="62D99807" w14:textId="77777777" w:rsidR="00C3145D" w:rsidRDefault="00C3145D">
      <w:r>
        <w:continuationSeparator/>
      </w:r>
    </w:p>
    <w:p w14:paraId="50AA3CF4" w14:textId="77777777" w:rsidR="00C3145D" w:rsidRDefault="00C31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38FC" w14:textId="77777777" w:rsidR="003A4FA4" w:rsidRPr="00506286" w:rsidRDefault="003A4FA4">
    <w:pPr>
      <w:rPr>
        <w:szCs w:val="18"/>
      </w:rPr>
    </w:pPr>
    <w:r>
      <w:rPr>
        <w:noProof/>
        <w:szCs w:val="18"/>
      </w:rPr>
      <w:drawing>
        <wp:anchor distT="0" distB="0" distL="114300" distR="114300" simplePos="0" relativeHeight="251658241" behindDoc="1" locked="0" layoutInCell="1" allowOverlap="1" wp14:anchorId="3F0FABD0" wp14:editId="573F2CF1">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CDA5" w14:textId="77777777" w:rsidR="003A4FA4" w:rsidRDefault="003A4F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5906" w14:textId="77777777" w:rsidR="003A4FA4" w:rsidRDefault="003A4FA4">
    <w:pPr>
      <w:rPr>
        <w:sz w:val="16"/>
        <w:szCs w:val="16"/>
      </w:rPr>
    </w:pPr>
  </w:p>
  <w:p w14:paraId="08F018C5" w14:textId="77777777" w:rsidR="003A4FA4" w:rsidRDefault="003A4FA4" w:rsidP="00A8078B">
    <w:pPr>
      <w:rPr>
        <w:sz w:val="16"/>
        <w:szCs w:val="16"/>
      </w:rPr>
    </w:pPr>
    <w:r>
      <w:rPr>
        <w:noProof/>
        <w:sz w:val="16"/>
        <w:szCs w:val="16"/>
      </w:rPr>
      <w:drawing>
        <wp:anchor distT="0" distB="0" distL="114300" distR="114300" simplePos="0" relativeHeight="251658247" behindDoc="0" locked="0" layoutInCell="1" allowOverlap="1" wp14:anchorId="2DAC0659" wp14:editId="3B7C5448">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 xml:space="preserve">Reference </w:t>
    </w:r>
    <w:r w:rsidR="00A8078B">
      <w:rPr>
        <w:sz w:val="16"/>
        <w:szCs w:val="16"/>
      </w:rPr>
      <w:t xml:space="preserve">Access and </w:t>
    </w:r>
    <w:r>
      <w:rPr>
        <w:sz w:val="16"/>
        <w:szCs w:val="16"/>
      </w:rPr>
      <w:t>Interconnect</w:t>
    </w:r>
    <w:r w:rsidR="00092FF9">
      <w:rPr>
        <w:sz w:val="16"/>
        <w:szCs w:val="16"/>
      </w:rPr>
      <w:t>ion</w:t>
    </w:r>
    <w:r>
      <w:rPr>
        <w:sz w:val="16"/>
        <w:szCs w:val="16"/>
      </w:rPr>
      <w:t xml:space="preserve"> Offer</w:t>
    </w:r>
  </w:p>
  <w:p w14:paraId="7DF2EC05" w14:textId="654B21EC" w:rsidR="003A4FA4" w:rsidRPr="006808BE" w:rsidRDefault="003A4FA4" w:rsidP="00A8078B">
    <w:pPr>
      <w:rPr>
        <w:szCs w:val="18"/>
      </w:rPr>
    </w:pPr>
    <w:r>
      <w:rPr>
        <w:sz w:val="16"/>
        <w:szCs w:val="16"/>
      </w:rPr>
      <w:t>Sub Annex C</w:t>
    </w:r>
    <w:r w:rsidR="009457B3">
      <w:rPr>
        <w:sz w:val="16"/>
        <w:szCs w:val="16"/>
      </w:rPr>
      <w:t xml:space="preserve">-FA </w:t>
    </w:r>
    <w:r w:rsidR="00544C74">
      <w:rPr>
        <w:sz w:val="16"/>
        <w:szCs w:val="16"/>
      </w:rPr>
      <w:t>2</w:t>
    </w:r>
    <w:r w:rsidR="007F2429">
      <w:rPr>
        <w:sz w:val="16"/>
        <w:szCs w:val="16"/>
      </w:rPr>
      <w:t>3</w:t>
    </w:r>
    <w:r>
      <w:rPr>
        <w:sz w:val="16"/>
        <w:szCs w:val="16"/>
      </w:rPr>
      <w:t xml:space="preserve"> _</w:t>
    </w:r>
    <w:r w:rsidR="00166AFE">
      <w:rPr>
        <w:sz w:val="16"/>
        <w:szCs w:val="16"/>
      </w:rPr>
      <w:t>Dark Fiber</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04AA" w14:textId="77777777" w:rsidR="003A4FA4" w:rsidRPr="006808BE" w:rsidRDefault="003A4FA4" w:rsidP="0029357C">
    <w:pPr>
      <w:rPr>
        <w:szCs w:val="18"/>
      </w:rPr>
    </w:pPr>
  </w:p>
  <w:p w14:paraId="2AD1E319" w14:textId="77777777" w:rsidR="003A4FA4" w:rsidRPr="00506286" w:rsidRDefault="003A4FA4" w:rsidP="0029357C"/>
  <w:p w14:paraId="5101FAF1" w14:textId="77777777" w:rsidR="003A4FA4" w:rsidRPr="00506286" w:rsidRDefault="003A4FA4" w:rsidP="0029357C"/>
  <w:p w14:paraId="5404C69E" w14:textId="77777777" w:rsidR="003A4FA4" w:rsidRPr="00506286" w:rsidRDefault="003A4FA4" w:rsidP="0029357C"/>
  <w:p w14:paraId="564477C9" w14:textId="77777777" w:rsidR="003A4FA4" w:rsidRPr="00506286" w:rsidRDefault="003A4FA4" w:rsidP="0029357C"/>
  <w:p w14:paraId="1BB43270" w14:textId="77777777" w:rsidR="003A4FA4" w:rsidRPr="00506286" w:rsidRDefault="003A4FA4" w:rsidP="0029357C"/>
  <w:p w14:paraId="6AFFB30C" w14:textId="77777777" w:rsidR="003A4FA4" w:rsidRPr="00506286" w:rsidRDefault="003A4FA4" w:rsidP="0029357C"/>
  <w:p w14:paraId="6E84D4AF" w14:textId="77777777" w:rsidR="003A4FA4" w:rsidRPr="00506286" w:rsidRDefault="003A4FA4" w:rsidP="0029357C">
    <w:pPr>
      <w:rPr>
        <w:rStyle w:val="PageNumber"/>
      </w:rPr>
    </w:pPr>
  </w:p>
  <w:p w14:paraId="78E02B31" w14:textId="77777777" w:rsidR="003A4FA4" w:rsidRPr="00506286" w:rsidRDefault="003A4FA4">
    <w:pPr>
      <w:rPr>
        <w:szCs w:val="18"/>
      </w:rPr>
    </w:pPr>
    <w:r>
      <w:rPr>
        <w:noProof/>
        <w:szCs w:val="18"/>
      </w:rPr>
      <w:drawing>
        <wp:anchor distT="0" distB="0" distL="114300" distR="114300" simplePos="0" relativeHeight="251658240" behindDoc="1" locked="0" layoutInCell="1" allowOverlap="1" wp14:anchorId="241817B2" wp14:editId="4B51D7E9">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4AE5ED1D" w14:textId="77777777" w:rsidR="003A4FA4" w:rsidRDefault="003A4F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3" w15:restartNumberingAfterBreak="0">
    <w:nsid w:val="29530B87"/>
    <w:multiLevelType w:val="multilevel"/>
    <w:tmpl w:val="FF481598"/>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0DD7192"/>
    <w:multiLevelType w:val="multilevel"/>
    <w:tmpl w:val="8C82BCAC"/>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6"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253056478">
    <w:abstractNumId w:val="5"/>
  </w:num>
  <w:num w:numId="2" w16cid:durableId="1395540962">
    <w:abstractNumId w:val="4"/>
  </w:num>
  <w:num w:numId="3" w16cid:durableId="24793681">
    <w:abstractNumId w:val="7"/>
  </w:num>
  <w:num w:numId="4" w16cid:durableId="1460295306">
    <w:abstractNumId w:val="1"/>
  </w:num>
  <w:num w:numId="5" w16cid:durableId="1558324082">
    <w:abstractNumId w:val="2"/>
  </w:num>
  <w:num w:numId="6" w16cid:durableId="1323856096">
    <w:abstractNumId w:val="0"/>
  </w:num>
  <w:num w:numId="7" w16cid:durableId="1963225322">
    <w:abstractNumId w:val="6"/>
  </w:num>
  <w:num w:numId="8" w16cid:durableId="434138945">
    <w:abstractNumId w:val="3"/>
  </w:num>
  <w:num w:numId="9" w16cid:durableId="35012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22686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88209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2603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1220897">
    <w:abstractNumId w:val="5"/>
  </w:num>
  <w:num w:numId="14" w16cid:durableId="518665227">
    <w:abstractNumId w:val="5"/>
  </w:num>
  <w:num w:numId="15" w16cid:durableId="1478842665">
    <w:abstractNumId w:val="5"/>
  </w:num>
  <w:num w:numId="16" w16cid:durableId="438139557">
    <w:abstractNumId w:val="5"/>
  </w:num>
  <w:num w:numId="17" w16cid:durableId="100586155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347E"/>
    <w:rsid w:val="000208A0"/>
    <w:rsid w:val="000209E2"/>
    <w:rsid w:val="00040E6E"/>
    <w:rsid w:val="00042009"/>
    <w:rsid w:val="00043B83"/>
    <w:rsid w:val="000451CF"/>
    <w:rsid w:val="00047043"/>
    <w:rsid w:val="00047CF7"/>
    <w:rsid w:val="00050997"/>
    <w:rsid w:val="0006144C"/>
    <w:rsid w:val="0006333B"/>
    <w:rsid w:val="00064257"/>
    <w:rsid w:val="00065D01"/>
    <w:rsid w:val="00071CB5"/>
    <w:rsid w:val="000804A4"/>
    <w:rsid w:val="00081A9A"/>
    <w:rsid w:val="00081C2E"/>
    <w:rsid w:val="00082760"/>
    <w:rsid w:val="0008618D"/>
    <w:rsid w:val="000901A6"/>
    <w:rsid w:val="00092FF9"/>
    <w:rsid w:val="000950EA"/>
    <w:rsid w:val="00095BF4"/>
    <w:rsid w:val="00096309"/>
    <w:rsid w:val="000A251E"/>
    <w:rsid w:val="000A2C47"/>
    <w:rsid w:val="000A6E58"/>
    <w:rsid w:val="000C336E"/>
    <w:rsid w:val="000D0671"/>
    <w:rsid w:val="000D517F"/>
    <w:rsid w:val="000D6FDB"/>
    <w:rsid w:val="000D7CC2"/>
    <w:rsid w:val="000E2D2A"/>
    <w:rsid w:val="000E2E90"/>
    <w:rsid w:val="000E3641"/>
    <w:rsid w:val="000E36D7"/>
    <w:rsid w:val="000E5C75"/>
    <w:rsid w:val="000F4EB5"/>
    <w:rsid w:val="000F52AD"/>
    <w:rsid w:val="000F6A0C"/>
    <w:rsid w:val="00100C19"/>
    <w:rsid w:val="001010C7"/>
    <w:rsid w:val="0010325E"/>
    <w:rsid w:val="00103BFA"/>
    <w:rsid w:val="00105686"/>
    <w:rsid w:val="00110BD4"/>
    <w:rsid w:val="00124F3D"/>
    <w:rsid w:val="0012552A"/>
    <w:rsid w:val="00126E03"/>
    <w:rsid w:val="00131269"/>
    <w:rsid w:val="001342A1"/>
    <w:rsid w:val="00134BF3"/>
    <w:rsid w:val="001411C0"/>
    <w:rsid w:val="00142156"/>
    <w:rsid w:val="00142C59"/>
    <w:rsid w:val="00144294"/>
    <w:rsid w:val="00145929"/>
    <w:rsid w:val="00153406"/>
    <w:rsid w:val="00153A24"/>
    <w:rsid w:val="00166AFE"/>
    <w:rsid w:val="001775DC"/>
    <w:rsid w:val="0018121B"/>
    <w:rsid w:val="00182EEF"/>
    <w:rsid w:val="00183B48"/>
    <w:rsid w:val="001842F9"/>
    <w:rsid w:val="00184563"/>
    <w:rsid w:val="00186A3A"/>
    <w:rsid w:val="001A609A"/>
    <w:rsid w:val="001C0861"/>
    <w:rsid w:val="001C5CEB"/>
    <w:rsid w:val="001D1951"/>
    <w:rsid w:val="001E0C2F"/>
    <w:rsid w:val="001E49D3"/>
    <w:rsid w:val="001E5FA5"/>
    <w:rsid w:val="001F1D19"/>
    <w:rsid w:val="001F423B"/>
    <w:rsid w:val="001F5C26"/>
    <w:rsid w:val="001F6F52"/>
    <w:rsid w:val="0020748B"/>
    <w:rsid w:val="00211A0E"/>
    <w:rsid w:val="002154B4"/>
    <w:rsid w:val="00215A3D"/>
    <w:rsid w:val="00217896"/>
    <w:rsid w:val="00222887"/>
    <w:rsid w:val="002254A5"/>
    <w:rsid w:val="00230C7C"/>
    <w:rsid w:val="00231D1E"/>
    <w:rsid w:val="0024163F"/>
    <w:rsid w:val="00243D82"/>
    <w:rsid w:val="002542BD"/>
    <w:rsid w:val="00256016"/>
    <w:rsid w:val="00257AE9"/>
    <w:rsid w:val="00261A66"/>
    <w:rsid w:val="00263724"/>
    <w:rsid w:val="00265357"/>
    <w:rsid w:val="002725CE"/>
    <w:rsid w:val="002745AC"/>
    <w:rsid w:val="00276A81"/>
    <w:rsid w:val="002808B2"/>
    <w:rsid w:val="002821EC"/>
    <w:rsid w:val="00286B55"/>
    <w:rsid w:val="002872D6"/>
    <w:rsid w:val="0029357C"/>
    <w:rsid w:val="00295FBD"/>
    <w:rsid w:val="002A196E"/>
    <w:rsid w:val="002A36A9"/>
    <w:rsid w:val="002A3A70"/>
    <w:rsid w:val="002A6175"/>
    <w:rsid w:val="002B0E8E"/>
    <w:rsid w:val="002C1C85"/>
    <w:rsid w:val="002C2B48"/>
    <w:rsid w:val="002C41EC"/>
    <w:rsid w:val="002D4CA1"/>
    <w:rsid w:val="002E4063"/>
    <w:rsid w:val="002F236D"/>
    <w:rsid w:val="002F5687"/>
    <w:rsid w:val="0030445D"/>
    <w:rsid w:val="00313969"/>
    <w:rsid w:val="00314C5A"/>
    <w:rsid w:val="0032372B"/>
    <w:rsid w:val="00325582"/>
    <w:rsid w:val="00330F5E"/>
    <w:rsid w:val="003311EF"/>
    <w:rsid w:val="0033389D"/>
    <w:rsid w:val="00341405"/>
    <w:rsid w:val="0034421B"/>
    <w:rsid w:val="00347001"/>
    <w:rsid w:val="00350CD3"/>
    <w:rsid w:val="00356A1E"/>
    <w:rsid w:val="00361503"/>
    <w:rsid w:val="00361810"/>
    <w:rsid w:val="0036196B"/>
    <w:rsid w:val="00363A87"/>
    <w:rsid w:val="00366DAC"/>
    <w:rsid w:val="00375BBE"/>
    <w:rsid w:val="00382A02"/>
    <w:rsid w:val="00382C69"/>
    <w:rsid w:val="00383183"/>
    <w:rsid w:val="00383543"/>
    <w:rsid w:val="00385A85"/>
    <w:rsid w:val="00391280"/>
    <w:rsid w:val="00396E54"/>
    <w:rsid w:val="00397368"/>
    <w:rsid w:val="003A3E9F"/>
    <w:rsid w:val="003A424D"/>
    <w:rsid w:val="003A4FA4"/>
    <w:rsid w:val="003A5319"/>
    <w:rsid w:val="003A5906"/>
    <w:rsid w:val="003B0BFE"/>
    <w:rsid w:val="003B1EBE"/>
    <w:rsid w:val="003C72CE"/>
    <w:rsid w:val="003E2AEF"/>
    <w:rsid w:val="003E6055"/>
    <w:rsid w:val="003F0BFB"/>
    <w:rsid w:val="003F41F3"/>
    <w:rsid w:val="00403242"/>
    <w:rsid w:val="00404C9D"/>
    <w:rsid w:val="0040515B"/>
    <w:rsid w:val="004113FD"/>
    <w:rsid w:val="00411C84"/>
    <w:rsid w:val="00441C8F"/>
    <w:rsid w:val="004614E4"/>
    <w:rsid w:val="004661AC"/>
    <w:rsid w:val="00466F21"/>
    <w:rsid w:val="004707E4"/>
    <w:rsid w:val="00470BFE"/>
    <w:rsid w:val="00477EEC"/>
    <w:rsid w:val="0049294C"/>
    <w:rsid w:val="004A3A69"/>
    <w:rsid w:val="004A5CC6"/>
    <w:rsid w:val="004B25BB"/>
    <w:rsid w:val="004B6243"/>
    <w:rsid w:val="004B6C9C"/>
    <w:rsid w:val="004C0D31"/>
    <w:rsid w:val="004C1CF3"/>
    <w:rsid w:val="004C52E3"/>
    <w:rsid w:val="004C5446"/>
    <w:rsid w:val="004C6F99"/>
    <w:rsid w:val="004C73AF"/>
    <w:rsid w:val="004D1C0C"/>
    <w:rsid w:val="004D61A7"/>
    <w:rsid w:val="004E0163"/>
    <w:rsid w:val="004E100D"/>
    <w:rsid w:val="004E1484"/>
    <w:rsid w:val="004E3903"/>
    <w:rsid w:val="004E5A93"/>
    <w:rsid w:val="004E6FB9"/>
    <w:rsid w:val="004F0A8E"/>
    <w:rsid w:val="004F4DF4"/>
    <w:rsid w:val="004F614F"/>
    <w:rsid w:val="00510358"/>
    <w:rsid w:val="00511958"/>
    <w:rsid w:val="00513450"/>
    <w:rsid w:val="00513A96"/>
    <w:rsid w:val="00520855"/>
    <w:rsid w:val="00532580"/>
    <w:rsid w:val="005422DD"/>
    <w:rsid w:val="00544C74"/>
    <w:rsid w:val="005458E9"/>
    <w:rsid w:val="00545F7F"/>
    <w:rsid w:val="005529D1"/>
    <w:rsid w:val="0055556D"/>
    <w:rsid w:val="00561DF0"/>
    <w:rsid w:val="0056365C"/>
    <w:rsid w:val="005739C9"/>
    <w:rsid w:val="00573DAC"/>
    <w:rsid w:val="00574000"/>
    <w:rsid w:val="00581FA7"/>
    <w:rsid w:val="00584073"/>
    <w:rsid w:val="00590805"/>
    <w:rsid w:val="005A1696"/>
    <w:rsid w:val="005A5190"/>
    <w:rsid w:val="005A5922"/>
    <w:rsid w:val="005A6581"/>
    <w:rsid w:val="005A6991"/>
    <w:rsid w:val="005A6EB3"/>
    <w:rsid w:val="005C5061"/>
    <w:rsid w:val="005C5D42"/>
    <w:rsid w:val="005C666C"/>
    <w:rsid w:val="005D0B3C"/>
    <w:rsid w:val="005D261C"/>
    <w:rsid w:val="005E7CA8"/>
    <w:rsid w:val="005F297D"/>
    <w:rsid w:val="005F5F80"/>
    <w:rsid w:val="005F7904"/>
    <w:rsid w:val="0060289B"/>
    <w:rsid w:val="006043A1"/>
    <w:rsid w:val="006057E2"/>
    <w:rsid w:val="00605DB5"/>
    <w:rsid w:val="00610461"/>
    <w:rsid w:val="00615395"/>
    <w:rsid w:val="00625A34"/>
    <w:rsid w:val="006275EC"/>
    <w:rsid w:val="00630C3D"/>
    <w:rsid w:val="006339B2"/>
    <w:rsid w:val="006449C4"/>
    <w:rsid w:val="006451DF"/>
    <w:rsid w:val="0064689C"/>
    <w:rsid w:val="00653416"/>
    <w:rsid w:val="00653575"/>
    <w:rsid w:val="00654924"/>
    <w:rsid w:val="0065552B"/>
    <w:rsid w:val="006563A7"/>
    <w:rsid w:val="00656B19"/>
    <w:rsid w:val="0066380A"/>
    <w:rsid w:val="0066499B"/>
    <w:rsid w:val="00666272"/>
    <w:rsid w:val="00666C70"/>
    <w:rsid w:val="00670961"/>
    <w:rsid w:val="00670F62"/>
    <w:rsid w:val="00672FBD"/>
    <w:rsid w:val="00683778"/>
    <w:rsid w:val="00692738"/>
    <w:rsid w:val="006A05B2"/>
    <w:rsid w:val="006A1A9C"/>
    <w:rsid w:val="006A5F7B"/>
    <w:rsid w:val="006A6E5F"/>
    <w:rsid w:val="006B39CC"/>
    <w:rsid w:val="006B4C25"/>
    <w:rsid w:val="006B58A4"/>
    <w:rsid w:val="006C0119"/>
    <w:rsid w:val="006D5C48"/>
    <w:rsid w:val="006D72D9"/>
    <w:rsid w:val="006E57AF"/>
    <w:rsid w:val="006E7FBC"/>
    <w:rsid w:val="0070157A"/>
    <w:rsid w:val="007050E2"/>
    <w:rsid w:val="0071011C"/>
    <w:rsid w:val="00713F36"/>
    <w:rsid w:val="00716099"/>
    <w:rsid w:val="00724371"/>
    <w:rsid w:val="00725BDB"/>
    <w:rsid w:val="00726745"/>
    <w:rsid w:val="007304C4"/>
    <w:rsid w:val="00731F16"/>
    <w:rsid w:val="0073794D"/>
    <w:rsid w:val="0074771A"/>
    <w:rsid w:val="00751191"/>
    <w:rsid w:val="00752A79"/>
    <w:rsid w:val="00756C48"/>
    <w:rsid w:val="007605D4"/>
    <w:rsid w:val="0076097B"/>
    <w:rsid w:val="00761CEB"/>
    <w:rsid w:val="007877C7"/>
    <w:rsid w:val="007953EF"/>
    <w:rsid w:val="007A04EB"/>
    <w:rsid w:val="007A4229"/>
    <w:rsid w:val="007A7DCE"/>
    <w:rsid w:val="007B25CF"/>
    <w:rsid w:val="007C0607"/>
    <w:rsid w:val="007C437B"/>
    <w:rsid w:val="007C699A"/>
    <w:rsid w:val="007E02F6"/>
    <w:rsid w:val="007F2429"/>
    <w:rsid w:val="007F763A"/>
    <w:rsid w:val="00801E8E"/>
    <w:rsid w:val="008050E2"/>
    <w:rsid w:val="00806470"/>
    <w:rsid w:val="00811ACB"/>
    <w:rsid w:val="00820520"/>
    <w:rsid w:val="008225DF"/>
    <w:rsid w:val="00822BA3"/>
    <w:rsid w:val="00827519"/>
    <w:rsid w:val="00832872"/>
    <w:rsid w:val="00832C79"/>
    <w:rsid w:val="00834D8D"/>
    <w:rsid w:val="008439F9"/>
    <w:rsid w:val="00851019"/>
    <w:rsid w:val="008510DA"/>
    <w:rsid w:val="00852ADC"/>
    <w:rsid w:val="008572B2"/>
    <w:rsid w:val="00864EE6"/>
    <w:rsid w:val="00866DA5"/>
    <w:rsid w:val="00875A5D"/>
    <w:rsid w:val="00882E41"/>
    <w:rsid w:val="008A785C"/>
    <w:rsid w:val="008B0ED4"/>
    <w:rsid w:val="008C1D9C"/>
    <w:rsid w:val="008C2070"/>
    <w:rsid w:val="008C2C7D"/>
    <w:rsid w:val="008D076E"/>
    <w:rsid w:val="008D269C"/>
    <w:rsid w:val="008D46FD"/>
    <w:rsid w:val="008E22FE"/>
    <w:rsid w:val="008E34B9"/>
    <w:rsid w:val="008E4B60"/>
    <w:rsid w:val="008E7676"/>
    <w:rsid w:val="0090338B"/>
    <w:rsid w:val="00905F8C"/>
    <w:rsid w:val="0091116A"/>
    <w:rsid w:val="0092085A"/>
    <w:rsid w:val="009243B6"/>
    <w:rsid w:val="00927CE6"/>
    <w:rsid w:val="00937798"/>
    <w:rsid w:val="00940C5B"/>
    <w:rsid w:val="00941010"/>
    <w:rsid w:val="00943166"/>
    <w:rsid w:val="00944976"/>
    <w:rsid w:val="00945184"/>
    <w:rsid w:val="009457B3"/>
    <w:rsid w:val="00945B7A"/>
    <w:rsid w:val="00946A87"/>
    <w:rsid w:val="00946C08"/>
    <w:rsid w:val="00951D66"/>
    <w:rsid w:val="00956698"/>
    <w:rsid w:val="009566A1"/>
    <w:rsid w:val="00962DAC"/>
    <w:rsid w:val="00965D54"/>
    <w:rsid w:val="00973BA8"/>
    <w:rsid w:val="00984832"/>
    <w:rsid w:val="00985E66"/>
    <w:rsid w:val="0098721F"/>
    <w:rsid w:val="00991ED7"/>
    <w:rsid w:val="009B0299"/>
    <w:rsid w:val="009B0985"/>
    <w:rsid w:val="009B2585"/>
    <w:rsid w:val="009B4C4F"/>
    <w:rsid w:val="009C00A7"/>
    <w:rsid w:val="009C3F9E"/>
    <w:rsid w:val="009C62A3"/>
    <w:rsid w:val="009D71FB"/>
    <w:rsid w:val="009E43CD"/>
    <w:rsid w:val="009E7540"/>
    <w:rsid w:val="009E7642"/>
    <w:rsid w:val="009F218C"/>
    <w:rsid w:val="00A033D3"/>
    <w:rsid w:val="00A06CCB"/>
    <w:rsid w:val="00A241CB"/>
    <w:rsid w:val="00A2526D"/>
    <w:rsid w:val="00A268AD"/>
    <w:rsid w:val="00A334C4"/>
    <w:rsid w:val="00A34748"/>
    <w:rsid w:val="00A51CFC"/>
    <w:rsid w:val="00A532A8"/>
    <w:rsid w:val="00A56DC9"/>
    <w:rsid w:val="00A702D6"/>
    <w:rsid w:val="00A762DD"/>
    <w:rsid w:val="00A76AFE"/>
    <w:rsid w:val="00A77C31"/>
    <w:rsid w:val="00A8078B"/>
    <w:rsid w:val="00A808AD"/>
    <w:rsid w:val="00A80AF1"/>
    <w:rsid w:val="00A852FB"/>
    <w:rsid w:val="00A863DE"/>
    <w:rsid w:val="00A912B5"/>
    <w:rsid w:val="00A91335"/>
    <w:rsid w:val="00A91C9C"/>
    <w:rsid w:val="00A95D63"/>
    <w:rsid w:val="00AB52FB"/>
    <w:rsid w:val="00AB69FE"/>
    <w:rsid w:val="00AC1287"/>
    <w:rsid w:val="00AC447F"/>
    <w:rsid w:val="00AC696C"/>
    <w:rsid w:val="00AC7F19"/>
    <w:rsid w:val="00AD02CC"/>
    <w:rsid w:val="00AD173B"/>
    <w:rsid w:val="00AD5C08"/>
    <w:rsid w:val="00AE1BC5"/>
    <w:rsid w:val="00AF4ADE"/>
    <w:rsid w:val="00AF4D5B"/>
    <w:rsid w:val="00B01213"/>
    <w:rsid w:val="00B018C8"/>
    <w:rsid w:val="00B04545"/>
    <w:rsid w:val="00B0717F"/>
    <w:rsid w:val="00B13EC9"/>
    <w:rsid w:val="00B146DA"/>
    <w:rsid w:val="00B171B9"/>
    <w:rsid w:val="00B21B8C"/>
    <w:rsid w:val="00B24F05"/>
    <w:rsid w:val="00B46C73"/>
    <w:rsid w:val="00B46F53"/>
    <w:rsid w:val="00B506E1"/>
    <w:rsid w:val="00B51DF5"/>
    <w:rsid w:val="00B572E5"/>
    <w:rsid w:val="00B573EB"/>
    <w:rsid w:val="00B61DC5"/>
    <w:rsid w:val="00B64FC6"/>
    <w:rsid w:val="00B666C4"/>
    <w:rsid w:val="00B71175"/>
    <w:rsid w:val="00B71A3C"/>
    <w:rsid w:val="00B736A7"/>
    <w:rsid w:val="00B74456"/>
    <w:rsid w:val="00B76DA3"/>
    <w:rsid w:val="00B856B5"/>
    <w:rsid w:val="00B91243"/>
    <w:rsid w:val="00B94D42"/>
    <w:rsid w:val="00BA2891"/>
    <w:rsid w:val="00BA30F8"/>
    <w:rsid w:val="00BA567B"/>
    <w:rsid w:val="00BB22C8"/>
    <w:rsid w:val="00BB42D9"/>
    <w:rsid w:val="00BB4AB9"/>
    <w:rsid w:val="00BB4CED"/>
    <w:rsid w:val="00BB5A75"/>
    <w:rsid w:val="00BB61E9"/>
    <w:rsid w:val="00BD252C"/>
    <w:rsid w:val="00BE0652"/>
    <w:rsid w:val="00BE2D54"/>
    <w:rsid w:val="00BE5BAF"/>
    <w:rsid w:val="00BE66E3"/>
    <w:rsid w:val="00BE670C"/>
    <w:rsid w:val="00BE6F38"/>
    <w:rsid w:val="00C012DA"/>
    <w:rsid w:val="00C02333"/>
    <w:rsid w:val="00C0645C"/>
    <w:rsid w:val="00C10C78"/>
    <w:rsid w:val="00C11B4D"/>
    <w:rsid w:val="00C12688"/>
    <w:rsid w:val="00C13DB7"/>
    <w:rsid w:val="00C17197"/>
    <w:rsid w:val="00C176FC"/>
    <w:rsid w:val="00C205A5"/>
    <w:rsid w:val="00C2150A"/>
    <w:rsid w:val="00C21ADC"/>
    <w:rsid w:val="00C21B63"/>
    <w:rsid w:val="00C23719"/>
    <w:rsid w:val="00C26CC4"/>
    <w:rsid w:val="00C3145D"/>
    <w:rsid w:val="00C33163"/>
    <w:rsid w:val="00C34866"/>
    <w:rsid w:val="00C52458"/>
    <w:rsid w:val="00C54497"/>
    <w:rsid w:val="00C55A42"/>
    <w:rsid w:val="00C72A8E"/>
    <w:rsid w:val="00C73ACE"/>
    <w:rsid w:val="00C74840"/>
    <w:rsid w:val="00C758DD"/>
    <w:rsid w:val="00C857E7"/>
    <w:rsid w:val="00C86B4A"/>
    <w:rsid w:val="00C907FC"/>
    <w:rsid w:val="00C91475"/>
    <w:rsid w:val="00C937D9"/>
    <w:rsid w:val="00C95138"/>
    <w:rsid w:val="00C9616C"/>
    <w:rsid w:val="00CA1264"/>
    <w:rsid w:val="00CB275B"/>
    <w:rsid w:val="00CB2A97"/>
    <w:rsid w:val="00CB56E2"/>
    <w:rsid w:val="00CC1147"/>
    <w:rsid w:val="00CC44CE"/>
    <w:rsid w:val="00CC53C2"/>
    <w:rsid w:val="00CC65AD"/>
    <w:rsid w:val="00CD0200"/>
    <w:rsid w:val="00CD089D"/>
    <w:rsid w:val="00CD1D79"/>
    <w:rsid w:val="00D01D63"/>
    <w:rsid w:val="00D0233D"/>
    <w:rsid w:val="00D03410"/>
    <w:rsid w:val="00D039CD"/>
    <w:rsid w:val="00D10D1B"/>
    <w:rsid w:val="00D17B37"/>
    <w:rsid w:val="00D21D9F"/>
    <w:rsid w:val="00D223FC"/>
    <w:rsid w:val="00D248FB"/>
    <w:rsid w:val="00D271AF"/>
    <w:rsid w:val="00D3071E"/>
    <w:rsid w:val="00D32813"/>
    <w:rsid w:val="00D35531"/>
    <w:rsid w:val="00D418C1"/>
    <w:rsid w:val="00D45E1A"/>
    <w:rsid w:val="00D47EF1"/>
    <w:rsid w:val="00D60A20"/>
    <w:rsid w:val="00D71C3B"/>
    <w:rsid w:val="00D739D9"/>
    <w:rsid w:val="00D84159"/>
    <w:rsid w:val="00D859B2"/>
    <w:rsid w:val="00D91928"/>
    <w:rsid w:val="00D91C4E"/>
    <w:rsid w:val="00D964B5"/>
    <w:rsid w:val="00DA1A02"/>
    <w:rsid w:val="00DB5E63"/>
    <w:rsid w:val="00DC324D"/>
    <w:rsid w:val="00DC5F88"/>
    <w:rsid w:val="00DD3B91"/>
    <w:rsid w:val="00DD3EF2"/>
    <w:rsid w:val="00DF0279"/>
    <w:rsid w:val="00DF1FE5"/>
    <w:rsid w:val="00DF6D36"/>
    <w:rsid w:val="00E0455D"/>
    <w:rsid w:val="00E05905"/>
    <w:rsid w:val="00E06AC6"/>
    <w:rsid w:val="00E06CD0"/>
    <w:rsid w:val="00E1216F"/>
    <w:rsid w:val="00E17633"/>
    <w:rsid w:val="00E200AF"/>
    <w:rsid w:val="00E2119B"/>
    <w:rsid w:val="00E33973"/>
    <w:rsid w:val="00E345F6"/>
    <w:rsid w:val="00E46171"/>
    <w:rsid w:val="00E52DAF"/>
    <w:rsid w:val="00E568AD"/>
    <w:rsid w:val="00E64643"/>
    <w:rsid w:val="00E658D3"/>
    <w:rsid w:val="00E66A2A"/>
    <w:rsid w:val="00E67338"/>
    <w:rsid w:val="00E71655"/>
    <w:rsid w:val="00E73A35"/>
    <w:rsid w:val="00E77238"/>
    <w:rsid w:val="00E8470D"/>
    <w:rsid w:val="00E8653D"/>
    <w:rsid w:val="00E86E74"/>
    <w:rsid w:val="00E91601"/>
    <w:rsid w:val="00E957CE"/>
    <w:rsid w:val="00EA310F"/>
    <w:rsid w:val="00EB3E25"/>
    <w:rsid w:val="00EB4384"/>
    <w:rsid w:val="00EC7EFC"/>
    <w:rsid w:val="00ED0E75"/>
    <w:rsid w:val="00ED226A"/>
    <w:rsid w:val="00ED2753"/>
    <w:rsid w:val="00ED7159"/>
    <w:rsid w:val="00EE005E"/>
    <w:rsid w:val="00EE468F"/>
    <w:rsid w:val="00EE6650"/>
    <w:rsid w:val="00EF3CE8"/>
    <w:rsid w:val="00F033CE"/>
    <w:rsid w:val="00F06864"/>
    <w:rsid w:val="00F06FED"/>
    <w:rsid w:val="00F07308"/>
    <w:rsid w:val="00F10182"/>
    <w:rsid w:val="00F1018A"/>
    <w:rsid w:val="00F11B81"/>
    <w:rsid w:val="00F12E1F"/>
    <w:rsid w:val="00F13DBC"/>
    <w:rsid w:val="00F20D3C"/>
    <w:rsid w:val="00F21122"/>
    <w:rsid w:val="00F2549C"/>
    <w:rsid w:val="00F419C1"/>
    <w:rsid w:val="00F4385D"/>
    <w:rsid w:val="00F45EEE"/>
    <w:rsid w:val="00F4668A"/>
    <w:rsid w:val="00F644CD"/>
    <w:rsid w:val="00F659EC"/>
    <w:rsid w:val="00F67612"/>
    <w:rsid w:val="00F70126"/>
    <w:rsid w:val="00F72ED6"/>
    <w:rsid w:val="00F74E4D"/>
    <w:rsid w:val="00F84D1F"/>
    <w:rsid w:val="00F85477"/>
    <w:rsid w:val="00F86523"/>
    <w:rsid w:val="00F93A08"/>
    <w:rsid w:val="00FA0511"/>
    <w:rsid w:val="00FA1560"/>
    <w:rsid w:val="00FA67D2"/>
    <w:rsid w:val="00FA7378"/>
    <w:rsid w:val="00FB064D"/>
    <w:rsid w:val="00FB4D6E"/>
    <w:rsid w:val="00FB4E42"/>
    <w:rsid w:val="00FB6340"/>
    <w:rsid w:val="00FC3736"/>
    <w:rsid w:val="00FC3D7A"/>
    <w:rsid w:val="00FC786A"/>
    <w:rsid w:val="00FD0DA8"/>
    <w:rsid w:val="00FE5356"/>
    <w:rsid w:val="00FE6EE8"/>
    <w:rsid w:val="00FE71EB"/>
    <w:rsid w:val="00FE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77AFCA12"/>
  <w15:docId w15:val="{AF58DACF-56E3-48B5-A5FE-122980EA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D32813"/>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3A5906"/>
    <w:pPr>
      <w:numPr>
        <w:numId w:val="8"/>
      </w:numPr>
      <w:spacing w:before="240" w:line="360" w:lineRule="auto"/>
      <w:jc w:val="both"/>
    </w:pPr>
    <w:rPr>
      <w:sz w:val="22"/>
      <w:szCs w:val="22"/>
    </w:rPr>
  </w:style>
  <w:style w:type="character" w:customStyle="1" w:styleId="listParagraphaChar">
    <w:name w:val="list Paragraph (a) Char"/>
    <w:basedOn w:val="DefaultParagraphFont"/>
    <w:link w:val="listParagrapha"/>
    <w:rsid w:val="003A5906"/>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unhideWhenUsed/>
    <w:rsid w:val="00FE5356"/>
    <w:pPr>
      <w:spacing w:line="240" w:lineRule="auto"/>
    </w:pPr>
    <w:rPr>
      <w:szCs w:val="20"/>
    </w:rPr>
  </w:style>
  <w:style w:type="character" w:customStyle="1" w:styleId="CommentTextChar">
    <w:name w:val="Comment Text Char"/>
    <w:basedOn w:val="DefaultParagraphFont"/>
    <w:link w:val="CommentText"/>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styleId="Revision">
    <w:name w:val="Revision"/>
    <w:hidden/>
    <w:uiPriority w:val="71"/>
    <w:semiHidden/>
    <w:rsid w:val="00F70126"/>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685904-8F9B-44E4-A005-4FD37E04F9DA}">
  <ds:schemaRefs>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4.xml><?xml version="1.0" encoding="utf-8"?>
<ds:datastoreItem xmlns:ds="http://schemas.openxmlformats.org/officeDocument/2006/customXml" ds:itemID="{3DCE2CFE-E7AC-4D31-9F55-0BBCA37FD955}">
  <ds:schemaRefs>
    <ds:schemaRef ds:uri="http://schemas.openxmlformats.org/officeDocument/2006/bibliography"/>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58</TotalTime>
  <Pages>15</Pages>
  <Words>1813</Words>
  <Characters>9354</Characters>
  <Application>Microsoft Office Word</Application>
  <DocSecurity>0</DocSecurity>
  <Lines>186</Lines>
  <Paragraphs>88</Paragraphs>
  <ScaleCrop>false</ScaleCrop>
  <HeadingPairs>
    <vt:vector size="2" baseType="variant">
      <vt:variant>
        <vt:lpstr>Title</vt:lpstr>
      </vt:variant>
      <vt:variant>
        <vt:i4>1</vt:i4>
      </vt:variant>
    </vt:vector>
  </HeadingPairs>
  <TitlesOfParts>
    <vt:vector size="1" baseType="lpstr">
      <vt:lpstr>Dark Fiber Service</vt:lpstr>
    </vt:vector>
  </TitlesOfParts>
  <Company/>
  <LinksUpToDate>false</LinksUpToDate>
  <CharactersWithSpaces>11094</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 Fiber Service</dc:title>
  <dc:creator>Vasim Khan</dc:creator>
  <cp:lastModifiedBy>Zain Omantel</cp:lastModifiedBy>
  <cp:revision>49</cp:revision>
  <cp:lastPrinted>2026-02-25T17:30:00Z</cp:lastPrinted>
  <dcterms:created xsi:type="dcterms:W3CDTF">2023-09-18T19:43:00Z</dcterms:created>
  <dcterms:modified xsi:type="dcterms:W3CDTF">2026-02-25T17:30:00Z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y fmtid="{D5CDD505-2E9C-101B-9397-08002B2CF9AE}" pid="3" name="GrammarlyDocumentId">
    <vt:lpwstr>0707d1e1262bccc4b785b5b5c159e656ad697625d046cf793bf8c6bad1b5d1c9</vt:lpwstr>
  </property>
</Properties>
</file>