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46DF6F" w14:textId="77777777" w:rsidR="0029357C" w:rsidRPr="00A70C58" w:rsidRDefault="001F5140" w:rsidP="0029357C">
      <w:pPr>
        <w:sectPr w:rsidR="0029357C" w:rsidRPr="00A70C58" w:rsidSect="000362CA">
          <w:footerReference w:type="even" r:id="rId11"/>
          <w:footerReference w:type="default" r:id="rId12"/>
          <w:headerReference w:type="first" r:id="rId13"/>
          <w:footerReference w:type="first" r:id="rId14"/>
          <w:type w:val="continuous"/>
          <w:pgSz w:w="11907" w:h="16839" w:code="9"/>
          <w:pgMar w:top="2722" w:right="1107" w:bottom="1701" w:left="1418" w:header="567" w:footer="567" w:gutter="0"/>
          <w:cols w:space="708"/>
          <w:docGrid w:linePitch="360"/>
        </w:sectPr>
      </w:pPr>
      <w:r>
        <w:rPr>
          <w:noProof/>
        </w:rPr>
        <mc:AlternateContent>
          <mc:Choice Requires="wps">
            <w:drawing>
              <wp:anchor distT="0" distB="0" distL="114300" distR="114300" simplePos="0" relativeHeight="251658240" behindDoc="0" locked="0" layoutInCell="1" allowOverlap="0" wp14:anchorId="199E5B2A" wp14:editId="6B1C2170">
                <wp:simplePos x="0" y="0"/>
                <wp:positionH relativeFrom="page">
                  <wp:posOffset>518615</wp:posOffset>
                </wp:positionH>
                <wp:positionV relativeFrom="page">
                  <wp:posOffset>3896436</wp:posOffset>
                </wp:positionV>
                <wp:extent cx="6667500" cy="1596788"/>
                <wp:effectExtent l="0" t="0" r="0" b="3810"/>
                <wp:wrapTight wrapText="bothSides">
                  <wp:wrapPolygon edited="0">
                    <wp:start x="0" y="0"/>
                    <wp:lineTo x="0" y="21394"/>
                    <wp:lineTo x="21538" y="21394"/>
                    <wp:lineTo x="21538" y="0"/>
                    <wp:lineTo x="0" y="0"/>
                  </wp:wrapPolygon>
                </wp:wrapTight>
                <wp:docPr id="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7500" cy="15967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9908AC" w14:textId="1FDCE540" w:rsidR="000D3E31" w:rsidRPr="00822BA3" w:rsidRDefault="000D3E31" w:rsidP="00CD38F0">
                            <w:pPr>
                              <w:pStyle w:val="AddressBold"/>
                              <w:spacing w:before="240" w:line="600" w:lineRule="exact"/>
                              <w:rPr>
                                <w:rFonts w:ascii="Helvetica" w:hAnsi="Helvetica"/>
                                <w:b w:val="0"/>
                                <w:color w:val="00559B"/>
                                <w:sz w:val="52"/>
                                <w:szCs w:val="52"/>
                              </w:rPr>
                            </w:pPr>
                            <w:r>
                              <w:rPr>
                                <w:rFonts w:ascii="Helvetica" w:hAnsi="Helvetica"/>
                                <w:b w:val="0"/>
                                <w:color w:val="00559B"/>
                                <w:sz w:val="52"/>
                                <w:szCs w:val="52"/>
                              </w:rPr>
                              <w:t xml:space="preserve">Reference Access and Interconnection Offer </w:t>
                            </w:r>
                            <w:r>
                              <w:rPr>
                                <w:rFonts w:ascii="Helvetica" w:hAnsi="Helvetica"/>
                                <w:b w:val="0"/>
                                <w:color w:val="00559B"/>
                                <w:sz w:val="40"/>
                                <w:szCs w:val="40"/>
                              </w:rPr>
                              <w:t xml:space="preserve"> Annex M</w:t>
                            </w:r>
                            <w:r w:rsidRPr="00B04545">
                              <w:rPr>
                                <w:rFonts w:ascii="Helvetica" w:hAnsi="Helvetica"/>
                                <w:b w:val="0"/>
                                <w:color w:val="00559B"/>
                                <w:sz w:val="40"/>
                                <w:szCs w:val="40"/>
                              </w:rPr>
                              <w:t xml:space="preserve"> </w:t>
                            </w:r>
                            <w:r w:rsidR="001D556B">
                              <w:rPr>
                                <w:rFonts w:ascii="Helvetica" w:hAnsi="Helvetica"/>
                                <w:b w:val="0"/>
                                <w:color w:val="00559B"/>
                                <w:sz w:val="40"/>
                                <w:szCs w:val="40"/>
                              </w:rPr>
                              <w:t>Prices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99E5B2A" id="_x0000_t202" coordsize="21600,21600" o:spt="202" path="m,l,21600r21600,l21600,xe">
                <v:stroke joinstyle="miter"/>
                <v:path gradientshapeok="t" o:connecttype="rect"/>
              </v:shapetype>
              <v:shape id="Text Box 7" o:spid="_x0000_s1026" type="#_x0000_t202" style="position:absolute;margin-left:40.85pt;margin-top:306.8pt;width:525pt;height:125.7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" o:allowoverlap="f" filled="f" stroked="f">
                <v:textbox inset="0,0,0,0">
                  <w:txbxContent>
                    <w:p w14:paraId="699908AC" w14:textId="1FDCE540" w:rsidR="000D3E31" w:rsidRPr="00822BA3" w:rsidRDefault="000D3E31" w:rsidP="00CD38F0">
                      <w:pPr>
                        <w:pStyle w:val="AddressBold"/>
                        <w:spacing w:before="240" w:line="600" w:lineRule="exact"/>
                        <w:rPr>
                          <w:rFonts w:ascii="Helvetica" w:hAnsi="Helvetica"/>
                          <w:b w:val="0"/>
                          <w:color w:val="00559B"/>
                          <w:sz w:val="52"/>
                          <w:szCs w:val="52"/>
                        </w:rPr>
                      </w:pPr>
                      <w:r>
                        <w:rPr>
                          <w:rFonts w:ascii="Helvetica" w:hAnsi="Helvetica"/>
                          <w:b w:val="0"/>
                          <w:color w:val="00559B"/>
                          <w:sz w:val="52"/>
                          <w:szCs w:val="52"/>
                        </w:rPr>
                        <w:t xml:space="preserve">Reference Access and Interconnection Offer </w:t>
                      </w:r>
                      <w:r>
                        <w:rPr>
                          <w:rFonts w:ascii="Helvetica" w:hAnsi="Helvetica"/>
                          <w:b w:val="0"/>
                          <w:color w:val="00559B"/>
                          <w:sz w:val="40"/>
                          <w:szCs w:val="40"/>
                        </w:rPr>
                        <w:t xml:space="preserve"> Annex M</w:t>
                      </w:r>
                      <w:r w:rsidRPr="00B04545">
                        <w:rPr>
                          <w:rFonts w:ascii="Helvetica" w:hAnsi="Helvetica"/>
                          <w:b w:val="0"/>
                          <w:color w:val="00559B"/>
                          <w:sz w:val="40"/>
                          <w:szCs w:val="40"/>
                        </w:rPr>
                        <w:t xml:space="preserve"> </w:t>
                      </w:r>
                      <w:r w:rsidR="001D556B">
                        <w:rPr>
                          <w:rFonts w:ascii="Helvetica" w:hAnsi="Helvetica"/>
                          <w:b w:val="0"/>
                          <w:color w:val="00559B"/>
                          <w:sz w:val="40"/>
                          <w:szCs w:val="40"/>
                        </w:rPr>
                        <w:t>Prices</w:t>
                      </w:r>
                    </w:p>
                  </w:txbxContent>
                </v:textbox>
                <w10:wrap type="tight" anchorx="page" anchory="page"/>
              </v:shape>
            </w:pict>
          </mc:Fallback>
        </mc:AlternateContent>
      </w:r>
    </w:p>
    <w:p w14:paraId="2FF685FC" w14:textId="19CCEDAB" w:rsidR="003F41F3" w:rsidRPr="00F2549C" w:rsidRDefault="00E17E8E">
      <w:pPr>
        <w:spacing w:after="0" w:line="240" w:lineRule="auto"/>
        <w:rPr>
          <w:color w:val="4A93D1"/>
          <w:sz w:val="32"/>
          <w:szCs w:val="32"/>
          <w:u w:val="single"/>
        </w:rPr>
      </w:pPr>
      <w:r>
        <w:rPr>
          <w:color w:val="4A93D1"/>
          <w:sz w:val="32"/>
          <w:szCs w:val="32"/>
          <w:u w:val="single"/>
        </w:rPr>
        <w:lastRenderedPageBreak/>
        <w:t>Table of C</w:t>
      </w:r>
      <w:r w:rsidR="003F41F3" w:rsidRPr="00F2549C">
        <w:rPr>
          <w:color w:val="4A93D1"/>
          <w:sz w:val="32"/>
          <w:szCs w:val="32"/>
          <w:u w:val="single"/>
        </w:rPr>
        <w:t>ontent</w:t>
      </w:r>
      <w:r w:rsidR="00A04CDF">
        <w:rPr>
          <w:color w:val="4A93D1"/>
          <w:sz w:val="32"/>
          <w:szCs w:val="32"/>
          <w:u w:val="single"/>
        </w:rPr>
        <w:t>s</w:t>
      </w:r>
    </w:p>
    <w:p w14:paraId="1F7ED450" w14:textId="77777777" w:rsidR="003F41F3" w:rsidRDefault="003F41F3">
      <w:pPr>
        <w:spacing w:after="0" w:line="240" w:lineRule="auto"/>
        <w:rPr>
          <w:rFonts w:eastAsia="Times"/>
          <w:kern w:val="32"/>
          <w:sz w:val="24"/>
        </w:rPr>
      </w:pPr>
    </w:p>
    <w:p w14:paraId="03FD8F30" w14:textId="163411B9" w:rsidR="007F5982" w:rsidRDefault="0029357C">
      <w:pPr>
        <w:pStyle w:val="TOC1"/>
        <w:rPr>
          <w:rFonts w:asciiTheme="minorHAnsi" w:eastAsiaTheme="minorEastAsia" w:hAnsiTheme="minorHAnsi" w:cstheme="minorBidi"/>
          <w:b w:val="0"/>
          <w:color w:val="auto"/>
          <w:kern w:val="2"/>
          <w:szCs w:val="24"/>
          <w14:ligatures w14:val="standardContextual"/>
        </w:rPr>
      </w:pPr>
      <w:r w:rsidRPr="00874D9A">
        <w:rPr>
          <w:rStyle w:val="Hyperlink"/>
          <w14:scene3d>
            <w14:camera w14:prst="orthographicFront"/>
            <w14:lightRig w14:rig="threePt" w14:dir="t">
              <w14:rot w14:lat="0" w14:lon="0" w14:rev="0"/>
            </w14:lightRig>
          </w14:scene3d>
        </w:rPr>
        <w:fldChar w:fldCharType="begin"/>
      </w:r>
      <w:r w:rsidRPr="00874D9A">
        <w:rPr>
          <w:rStyle w:val="Hyperlink"/>
          <w14:scene3d>
            <w14:camera w14:prst="orthographicFront"/>
            <w14:lightRig w14:rig="threePt" w14:dir="t">
              <w14:rot w14:lat="0" w14:lon="0" w14:rev="0"/>
            </w14:lightRig>
          </w14:scene3d>
        </w:rPr>
        <w:instrText xml:space="preserve"> TOC \o "1-3" \h \z \u </w:instrText>
      </w:r>
      <w:r w:rsidRPr="00874D9A">
        <w:rPr>
          <w:rStyle w:val="Hyperlink"/>
          <w14:scene3d>
            <w14:camera w14:prst="orthographicFront"/>
            <w14:lightRig w14:rig="threePt" w14:dir="t">
              <w14:rot w14:lat="0" w14:lon="0" w14:rev="0"/>
            </w14:lightRig>
          </w14:scene3d>
        </w:rPr>
        <w:fldChar w:fldCharType="separate"/>
      </w:r>
      <w:hyperlink w:anchor="_Toc219228882" w:history="1">
        <w:r w:rsidR="007F5982" w:rsidRPr="00E21F62">
          <w:rPr>
            <w:rStyle w:val="Hyperlink"/>
            <w14:scene3d>
              <w14:camera w14:prst="orthographicFront"/>
              <w14:lightRig w14:rig="threePt" w14:dir="t">
                <w14:rot w14:lat="0" w14:lon="0" w14:rev="0"/>
              </w14:lightRig>
            </w14:scene3d>
          </w:rPr>
          <w:t>1</w:t>
        </w:r>
        <w:r w:rsidR="007F5982">
          <w:rPr>
            <w:rFonts w:asciiTheme="minorHAnsi" w:eastAsiaTheme="minorEastAsia" w:hAnsiTheme="minorHAnsi" w:cstheme="minorBidi"/>
            <w:b w:val="0"/>
            <w:color w:val="auto"/>
            <w:kern w:val="2"/>
            <w:szCs w:val="24"/>
            <w14:ligatures w14:val="standardContextual"/>
          </w:rPr>
          <w:tab/>
        </w:r>
        <w:r w:rsidR="007F5982" w:rsidRPr="00E21F62">
          <w:rPr>
            <w:rStyle w:val="Hyperlink"/>
          </w:rPr>
          <w:t>General</w:t>
        </w:r>
        <w:r w:rsidR="007F5982">
          <w:rPr>
            <w:webHidden/>
          </w:rPr>
          <w:tab/>
        </w:r>
        <w:r w:rsidR="007F5982">
          <w:rPr>
            <w:webHidden/>
          </w:rPr>
          <w:fldChar w:fldCharType="begin"/>
        </w:r>
        <w:r w:rsidR="007F5982">
          <w:rPr>
            <w:webHidden/>
          </w:rPr>
          <w:instrText xml:space="preserve"> PAGEREF _Toc219228882 \h </w:instrText>
        </w:r>
        <w:r w:rsidR="007F5982">
          <w:rPr>
            <w:webHidden/>
          </w:rPr>
        </w:r>
        <w:r w:rsidR="007F5982">
          <w:rPr>
            <w:webHidden/>
          </w:rPr>
          <w:fldChar w:fldCharType="separate"/>
        </w:r>
        <w:r w:rsidR="00502C36">
          <w:rPr>
            <w:webHidden/>
          </w:rPr>
          <w:t>4</w:t>
        </w:r>
        <w:r w:rsidR="007F5982">
          <w:rPr>
            <w:webHidden/>
          </w:rPr>
          <w:fldChar w:fldCharType="end"/>
        </w:r>
      </w:hyperlink>
    </w:p>
    <w:p w14:paraId="316AD01F" w14:textId="13A5C7EB" w:rsidR="007F5982" w:rsidRDefault="007F5982">
      <w:pPr>
        <w:pStyle w:val="TOC1"/>
        <w:rPr>
          <w:rFonts w:asciiTheme="minorHAnsi" w:eastAsiaTheme="minorEastAsia" w:hAnsiTheme="minorHAnsi" w:cstheme="minorBidi"/>
          <w:b w:val="0"/>
          <w:color w:val="auto"/>
          <w:kern w:val="2"/>
          <w:szCs w:val="24"/>
          <w14:ligatures w14:val="standardContextual"/>
        </w:rPr>
      </w:pPr>
      <w:hyperlink w:anchor="_Toc219228883" w:history="1">
        <w:r w:rsidRPr="00E21F62">
          <w:rPr>
            <w:rStyle w:val="Hyperlink"/>
            <w14:scene3d>
              <w14:camera w14:prst="orthographicFront"/>
              <w14:lightRig w14:rig="threePt" w14:dir="t">
                <w14:rot w14:lat="0" w14:lon="0" w14:rev="0"/>
              </w14:lightRig>
            </w14:scene3d>
          </w:rPr>
          <w:t>2</w:t>
        </w:r>
        <w:r>
          <w:rPr>
            <w:rFonts w:asciiTheme="minorHAnsi" w:eastAsiaTheme="minorEastAsia" w:hAnsiTheme="minorHAnsi" w:cstheme="minorBidi"/>
            <w:b w:val="0"/>
            <w:color w:val="auto"/>
            <w:kern w:val="2"/>
            <w:szCs w:val="24"/>
            <w14:ligatures w14:val="standardContextual"/>
          </w:rPr>
          <w:tab/>
        </w:r>
        <w:r w:rsidRPr="00E21F62">
          <w:rPr>
            <w:rStyle w:val="Hyperlink"/>
          </w:rPr>
          <w:t>Definitions</w:t>
        </w:r>
        <w:r>
          <w:rPr>
            <w:webHidden/>
          </w:rPr>
          <w:tab/>
        </w:r>
        <w:r>
          <w:rPr>
            <w:webHidden/>
          </w:rPr>
          <w:fldChar w:fldCharType="begin"/>
        </w:r>
        <w:r>
          <w:rPr>
            <w:webHidden/>
          </w:rPr>
          <w:instrText xml:space="preserve"> PAGEREF _Toc219228883 \h </w:instrText>
        </w:r>
        <w:r>
          <w:rPr>
            <w:webHidden/>
          </w:rPr>
        </w:r>
        <w:r>
          <w:rPr>
            <w:webHidden/>
          </w:rPr>
          <w:fldChar w:fldCharType="separate"/>
        </w:r>
        <w:r w:rsidR="00502C36">
          <w:rPr>
            <w:webHidden/>
          </w:rPr>
          <w:t>7</w:t>
        </w:r>
        <w:r>
          <w:rPr>
            <w:webHidden/>
          </w:rPr>
          <w:fldChar w:fldCharType="end"/>
        </w:r>
      </w:hyperlink>
    </w:p>
    <w:p w14:paraId="69BF0B21" w14:textId="656AD4B7" w:rsidR="007F5982" w:rsidRDefault="007F5982">
      <w:pPr>
        <w:pStyle w:val="TOC1"/>
        <w:rPr>
          <w:rFonts w:asciiTheme="minorHAnsi" w:eastAsiaTheme="minorEastAsia" w:hAnsiTheme="minorHAnsi" w:cstheme="minorBidi"/>
          <w:b w:val="0"/>
          <w:color w:val="auto"/>
          <w:kern w:val="2"/>
          <w:szCs w:val="24"/>
          <w14:ligatures w14:val="standardContextual"/>
        </w:rPr>
      </w:pPr>
      <w:hyperlink w:anchor="_Toc219228884" w:history="1">
        <w:r w:rsidRPr="00E21F62">
          <w:rPr>
            <w:rStyle w:val="Hyperlink"/>
            <w14:scene3d>
              <w14:camera w14:prst="orthographicFront"/>
              <w14:lightRig w14:rig="threePt" w14:dir="t">
                <w14:rot w14:lat="0" w14:lon="0" w14:rev="0"/>
              </w14:lightRig>
            </w14:scene3d>
          </w:rPr>
          <w:t>3</w:t>
        </w:r>
        <w:r>
          <w:rPr>
            <w:rFonts w:asciiTheme="minorHAnsi" w:eastAsiaTheme="minorEastAsia" w:hAnsiTheme="minorHAnsi" w:cstheme="minorBidi"/>
            <w:b w:val="0"/>
            <w:color w:val="auto"/>
            <w:kern w:val="2"/>
            <w:szCs w:val="24"/>
            <w14:ligatures w14:val="standardContextual"/>
          </w:rPr>
          <w:tab/>
        </w:r>
        <w:r w:rsidRPr="00E21F62">
          <w:rPr>
            <w:rStyle w:val="Hyperlink"/>
          </w:rPr>
          <w:t>C-FA 04 Colocation</w:t>
        </w:r>
        <w:r>
          <w:rPr>
            <w:webHidden/>
          </w:rPr>
          <w:tab/>
        </w:r>
        <w:r>
          <w:rPr>
            <w:webHidden/>
          </w:rPr>
          <w:fldChar w:fldCharType="begin"/>
        </w:r>
        <w:r>
          <w:rPr>
            <w:webHidden/>
          </w:rPr>
          <w:instrText xml:space="preserve"> PAGEREF _Toc219228884 \h </w:instrText>
        </w:r>
        <w:r>
          <w:rPr>
            <w:webHidden/>
          </w:rPr>
        </w:r>
        <w:r>
          <w:rPr>
            <w:webHidden/>
          </w:rPr>
          <w:fldChar w:fldCharType="separate"/>
        </w:r>
        <w:r w:rsidR="00502C36">
          <w:rPr>
            <w:webHidden/>
          </w:rPr>
          <w:t>7</w:t>
        </w:r>
        <w:r>
          <w:rPr>
            <w:webHidden/>
          </w:rPr>
          <w:fldChar w:fldCharType="end"/>
        </w:r>
      </w:hyperlink>
    </w:p>
    <w:p w14:paraId="611AD0F8" w14:textId="1F0A1763" w:rsidR="007F5982" w:rsidRDefault="007F5982">
      <w:pPr>
        <w:pStyle w:val="TOC1"/>
        <w:rPr>
          <w:rFonts w:asciiTheme="minorHAnsi" w:eastAsiaTheme="minorEastAsia" w:hAnsiTheme="minorHAnsi" w:cstheme="minorBidi"/>
          <w:b w:val="0"/>
          <w:color w:val="auto"/>
          <w:kern w:val="2"/>
          <w:szCs w:val="24"/>
          <w14:ligatures w14:val="standardContextual"/>
        </w:rPr>
      </w:pPr>
      <w:hyperlink w:anchor="_Toc219228885" w:history="1">
        <w:r w:rsidRPr="00E21F62">
          <w:rPr>
            <w:rStyle w:val="Hyperlink"/>
            <w14:scene3d>
              <w14:camera w14:prst="orthographicFront"/>
              <w14:lightRig w14:rig="threePt" w14:dir="t">
                <w14:rot w14:lat="0" w14:lon="0" w14:rev="0"/>
              </w14:lightRig>
            </w14:scene3d>
          </w:rPr>
          <w:t>4</w:t>
        </w:r>
        <w:r>
          <w:rPr>
            <w:rFonts w:asciiTheme="minorHAnsi" w:eastAsiaTheme="minorEastAsia" w:hAnsiTheme="minorHAnsi" w:cstheme="minorBidi"/>
            <w:b w:val="0"/>
            <w:color w:val="auto"/>
            <w:kern w:val="2"/>
            <w:szCs w:val="24"/>
            <w14:ligatures w14:val="standardContextual"/>
          </w:rPr>
          <w:tab/>
        </w:r>
        <w:r w:rsidRPr="00E21F62">
          <w:rPr>
            <w:rStyle w:val="Hyperlink"/>
          </w:rPr>
          <w:t>C-FA 08 Wholesale Transmission</w:t>
        </w:r>
        <w:r>
          <w:rPr>
            <w:webHidden/>
          </w:rPr>
          <w:tab/>
        </w:r>
        <w:r>
          <w:rPr>
            <w:webHidden/>
          </w:rPr>
          <w:fldChar w:fldCharType="begin"/>
        </w:r>
        <w:r>
          <w:rPr>
            <w:webHidden/>
          </w:rPr>
          <w:instrText xml:space="preserve"> PAGEREF _Toc219228885 \h </w:instrText>
        </w:r>
        <w:r>
          <w:rPr>
            <w:webHidden/>
          </w:rPr>
        </w:r>
        <w:r>
          <w:rPr>
            <w:webHidden/>
          </w:rPr>
          <w:fldChar w:fldCharType="separate"/>
        </w:r>
        <w:r w:rsidR="00502C36">
          <w:rPr>
            <w:webHidden/>
          </w:rPr>
          <w:t>7</w:t>
        </w:r>
        <w:r>
          <w:rPr>
            <w:webHidden/>
          </w:rPr>
          <w:fldChar w:fldCharType="end"/>
        </w:r>
      </w:hyperlink>
    </w:p>
    <w:p w14:paraId="5CCFAE15" w14:textId="050278BC" w:rsidR="007F5982" w:rsidRDefault="007F5982">
      <w:pPr>
        <w:pStyle w:val="TOC1"/>
        <w:rPr>
          <w:rFonts w:asciiTheme="minorHAnsi" w:eastAsiaTheme="minorEastAsia" w:hAnsiTheme="minorHAnsi" w:cstheme="minorBidi"/>
          <w:b w:val="0"/>
          <w:color w:val="auto"/>
          <w:kern w:val="2"/>
          <w:szCs w:val="24"/>
          <w14:ligatures w14:val="standardContextual"/>
        </w:rPr>
      </w:pPr>
      <w:hyperlink w:anchor="_Toc219228886" w:history="1">
        <w:r w:rsidRPr="00E21F62">
          <w:rPr>
            <w:rStyle w:val="Hyperlink"/>
            <w14:scene3d>
              <w14:camera w14:prst="orthographicFront"/>
              <w14:lightRig w14:rig="threePt" w14:dir="t">
                <w14:rot w14:lat="0" w14:lon="0" w14:rev="0"/>
              </w14:lightRig>
            </w14:scene3d>
          </w:rPr>
          <w:t>5</w:t>
        </w:r>
        <w:r>
          <w:rPr>
            <w:rFonts w:asciiTheme="minorHAnsi" w:eastAsiaTheme="minorEastAsia" w:hAnsiTheme="minorHAnsi" w:cstheme="minorBidi"/>
            <w:b w:val="0"/>
            <w:color w:val="auto"/>
            <w:kern w:val="2"/>
            <w:szCs w:val="24"/>
            <w14:ligatures w14:val="standardContextual"/>
          </w:rPr>
          <w:tab/>
        </w:r>
        <w:r w:rsidRPr="00E21F62">
          <w:rPr>
            <w:rStyle w:val="Hyperlink"/>
          </w:rPr>
          <w:t>C-FA 09 Internet Broadband Resale Service</w:t>
        </w:r>
        <w:r>
          <w:rPr>
            <w:webHidden/>
          </w:rPr>
          <w:tab/>
        </w:r>
        <w:r>
          <w:rPr>
            <w:webHidden/>
          </w:rPr>
          <w:fldChar w:fldCharType="begin"/>
        </w:r>
        <w:r>
          <w:rPr>
            <w:webHidden/>
          </w:rPr>
          <w:instrText xml:space="preserve"> PAGEREF _Toc219228886 \h </w:instrText>
        </w:r>
        <w:r>
          <w:rPr>
            <w:webHidden/>
          </w:rPr>
        </w:r>
        <w:r>
          <w:rPr>
            <w:webHidden/>
          </w:rPr>
          <w:fldChar w:fldCharType="separate"/>
        </w:r>
        <w:r w:rsidR="00502C36">
          <w:rPr>
            <w:webHidden/>
          </w:rPr>
          <w:t>8</w:t>
        </w:r>
        <w:r>
          <w:rPr>
            <w:webHidden/>
          </w:rPr>
          <w:fldChar w:fldCharType="end"/>
        </w:r>
      </w:hyperlink>
    </w:p>
    <w:p w14:paraId="26563C5D" w14:textId="557A4385" w:rsidR="007F5982" w:rsidRDefault="007F5982">
      <w:pPr>
        <w:pStyle w:val="TOC1"/>
        <w:rPr>
          <w:rFonts w:asciiTheme="minorHAnsi" w:eastAsiaTheme="minorEastAsia" w:hAnsiTheme="minorHAnsi" w:cstheme="minorBidi"/>
          <w:b w:val="0"/>
          <w:color w:val="auto"/>
          <w:kern w:val="2"/>
          <w:szCs w:val="24"/>
          <w14:ligatures w14:val="standardContextual"/>
        </w:rPr>
      </w:pPr>
      <w:hyperlink w:anchor="_Toc219228887" w:history="1">
        <w:r w:rsidRPr="00E21F62">
          <w:rPr>
            <w:rStyle w:val="Hyperlink"/>
            <w14:scene3d>
              <w14:camera w14:prst="orthographicFront"/>
              <w14:lightRig w14:rig="threePt" w14:dir="t">
                <w14:rot w14:lat="0" w14:lon="0" w14:rev="0"/>
              </w14:lightRig>
            </w14:scene3d>
          </w:rPr>
          <w:t>6</w:t>
        </w:r>
        <w:r>
          <w:rPr>
            <w:rFonts w:asciiTheme="minorHAnsi" w:eastAsiaTheme="minorEastAsia" w:hAnsiTheme="minorHAnsi" w:cstheme="minorBidi"/>
            <w:b w:val="0"/>
            <w:color w:val="auto"/>
            <w:kern w:val="2"/>
            <w:szCs w:val="24"/>
            <w14:ligatures w14:val="standardContextual"/>
          </w:rPr>
          <w:tab/>
        </w:r>
        <w:r w:rsidRPr="00E21F62">
          <w:rPr>
            <w:rStyle w:val="Hyperlink"/>
          </w:rPr>
          <w:t>C-FA 10 Wholesale Terminating Segment of Leased Line</w:t>
        </w:r>
        <w:r>
          <w:rPr>
            <w:webHidden/>
          </w:rPr>
          <w:tab/>
        </w:r>
        <w:r>
          <w:rPr>
            <w:webHidden/>
          </w:rPr>
          <w:fldChar w:fldCharType="begin"/>
        </w:r>
        <w:r>
          <w:rPr>
            <w:webHidden/>
          </w:rPr>
          <w:instrText xml:space="preserve"> PAGEREF _Toc219228887 \h </w:instrText>
        </w:r>
        <w:r>
          <w:rPr>
            <w:webHidden/>
          </w:rPr>
        </w:r>
        <w:r>
          <w:rPr>
            <w:webHidden/>
          </w:rPr>
          <w:fldChar w:fldCharType="separate"/>
        </w:r>
        <w:r w:rsidR="00502C36">
          <w:rPr>
            <w:webHidden/>
          </w:rPr>
          <w:t>8</w:t>
        </w:r>
        <w:r>
          <w:rPr>
            <w:webHidden/>
          </w:rPr>
          <w:fldChar w:fldCharType="end"/>
        </w:r>
      </w:hyperlink>
    </w:p>
    <w:p w14:paraId="5556825E" w14:textId="33E15385" w:rsidR="007F5982" w:rsidRDefault="007F5982">
      <w:pPr>
        <w:pStyle w:val="TOC1"/>
        <w:rPr>
          <w:rFonts w:asciiTheme="minorHAnsi" w:eastAsiaTheme="minorEastAsia" w:hAnsiTheme="minorHAnsi" w:cstheme="minorBidi"/>
          <w:b w:val="0"/>
          <w:color w:val="auto"/>
          <w:kern w:val="2"/>
          <w:szCs w:val="24"/>
          <w14:ligatures w14:val="standardContextual"/>
        </w:rPr>
      </w:pPr>
      <w:hyperlink w:anchor="_Toc219228888" w:history="1">
        <w:r w:rsidRPr="00E21F62">
          <w:rPr>
            <w:rStyle w:val="Hyperlink"/>
            <w14:scene3d>
              <w14:camera w14:prst="orthographicFront"/>
              <w14:lightRig w14:rig="threePt" w14:dir="t">
                <w14:rot w14:lat="0" w14:lon="0" w14:rev="0"/>
              </w14:lightRig>
            </w14:scene3d>
          </w:rPr>
          <w:t>7</w:t>
        </w:r>
        <w:r>
          <w:rPr>
            <w:rFonts w:asciiTheme="minorHAnsi" w:eastAsiaTheme="minorEastAsia" w:hAnsiTheme="minorHAnsi" w:cstheme="minorBidi"/>
            <w:b w:val="0"/>
            <w:color w:val="auto"/>
            <w:kern w:val="2"/>
            <w:szCs w:val="24"/>
            <w14:ligatures w14:val="standardContextual"/>
          </w:rPr>
          <w:tab/>
        </w:r>
        <w:r w:rsidRPr="00E21F62">
          <w:rPr>
            <w:rStyle w:val="Hyperlink"/>
          </w:rPr>
          <w:t>C-FA 11 Wholesale Trunk Segment of Leased Line (National)</w:t>
        </w:r>
        <w:r>
          <w:rPr>
            <w:webHidden/>
          </w:rPr>
          <w:tab/>
        </w:r>
        <w:r>
          <w:rPr>
            <w:webHidden/>
          </w:rPr>
          <w:fldChar w:fldCharType="begin"/>
        </w:r>
        <w:r>
          <w:rPr>
            <w:webHidden/>
          </w:rPr>
          <w:instrText xml:space="preserve"> PAGEREF _Toc219228888 \h </w:instrText>
        </w:r>
        <w:r>
          <w:rPr>
            <w:webHidden/>
          </w:rPr>
        </w:r>
        <w:r>
          <w:rPr>
            <w:webHidden/>
          </w:rPr>
          <w:fldChar w:fldCharType="separate"/>
        </w:r>
        <w:r w:rsidR="00502C36">
          <w:rPr>
            <w:webHidden/>
          </w:rPr>
          <w:t>8</w:t>
        </w:r>
        <w:r>
          <w:rPr>
            <w:webHidden/>
          </w:rPr>
          <w:fldChar w:fldCharType="end"/>
        </w:r>
      </w:hyperlink>
    </w:p>
    <w:p w14:paraId="72D42E08" w14:textId="54F6D90F" w:rsidR="007F5982" w:rsidRDefault="007F5982">
      <w:pPr>
        <w:pStyle w:val="TOC1"/>
        <w:rPr>
          <w:rFonts w:asciiTheme="minorHAnsi" w:eastAsiaTheme="minorEastAsia" w:hAnsiTheme="minorHAnsi" w:cstheme="minorBidi"/>
          <w:b w:val="0"/>
          <w:color w:val="auto"/>
          <w:kern w:val="2"/>
          <w:szCs w:val="24"/>
          <w14:ligatures w14:val="standardContextual"/>
        </w:rPr>
      </w:pPr>
      <w:hyperlink w:anchor="_Toc219228889" w:history="1">
        <w:r w:rsidRPr="00E21F62">
          <w:rPr>
            <w:rStyle w:val="Hyperlink"/>
            <w14:scene3d>
              <w14:camera w14:prst="orthographicFront"/>
              <w14:lightRig w14:rig="threePt" w14:dir="t">
                <w14:rot w14:lat="0" w14:lon="0" w14:rev="0"/>
              </w14:lightRig>
            </w14:scene3d>
          </w:rPr>
          <w:t>8</w:t>
        </w:r>
        <w:r>
          <w:rPr>
            <w:rFonts w:asciiTheme="minorHAnsi" w:eastAsiaTheme="minorEastAsia" w:hAnsiTheme="minorHAnsi" w:cstheme="minorBidi"/>
            <w:b w:val="0"/>
            <w:color w:val="auto"/>
            <w:kern w:val="2"/>
            <w:szCs w:val="24"/>
            <w14:ligatures w14:val="standardContextual"/>
          </w:rPr>
          <w:tab/>
        </w:r>
        <w:r w:rsidRPr="00E21F62">
          <w:rPr>
            <w:rStyle w:val="Hyperlink"/>
          </w:rPr>
          <w:t>C-FA 12 Wholesale Trunk Segment of Leased Line (IPLC)</w:t>
        </w:r>
        <w:r>
          <w:rPr>
            <w:webHidden/>
          </w:rPr>
          <w:tab/>
        </w:r>
        <w:r>
          <w:rPr>
            <w:webHidden/>
          </w:rPr>
          <w:fldChar w:fldCharType="begin"/>
        </w:r>
        <w:r>
          <w:rPr>
            <w:webHidden/>
          </w:rPr>
          <w:instrText xml:space="preserve"> PAGEREF _Toc219228889 \h </w:instrText>
        </w:r>
        <w:r>
          <w:rPr>
            <w:webHidden/>
          </w:rPr>
        </w:r>
        <w:r>
          <w:rPr>
            <w:webHidden/>
          </w:rPr>
          <w:fldChar w:fldCharType="separate"/>
        </w:r>
        <w:r w:rsidR="00502C36">
          <w:rPr>
            <w:webHidden/>
          </w:rPr>
          <w:t>9</w:t>
        </w:r>
        <w:r>
          <w:rPr>
            <w:webHidden/>
          </w:rPr>
          <w:fldChar w:fldCharType="end"/>
        </w:r>
      </w:hyperlink>
    </w:p>
    <w:p w14:paraId="50F6D999" w14:textId="0921351E" w:rsidR="007F5982" w:rsidRDefault="007F5982">
      <w:pPr>
        <w:pStyle w:val="TOC1"/>
        <w:rPr>
          <w:rFonts w:asciiTheme="minorHAnsi" w:eastAsiaTheme="minorEastAsia" w:hAnsiTheme="minorHAnsi" w:cstheme="minorBidi"/>
          <w:b w:val="0"/>
          <w:color w:val="auto"/>
          <w:kern w:val="2"/>
          <w:szCs w:val="24"/>
          <w14:ligatures w14:val="standardContextual"/>
        </w:rPr>
      </w:pPr>
      <w:hyperlink w:anchor="_Toc219228890" w:history="1">
        <w:r w:rsidRPr="00E21F62">
          <w:rPr>
            <w:rStyle w:val="Hyperlink"/>
            <w14:scene3d>
              <w14:camera w14:prst="orthographicFront"/>
              <w14:lightRig w14:rig="threePt" w14:dir="t">
                <w14:rot w14:lat="0" w14:lon="0" w14:rev="0"/>
              </w14:lightRig>
            </w14:scene3d>
          </w:rPr>
          <w:t>9</w:t>
        </w:r>
        <w:r>
          <w:rPr>
            <w:rFonts w:asciiTheme="minorHAnsi" w:eastAsiaTheme="minorEastAsia" w:hAnsiTheme="minorHAnsi" w:cstheme="minorBidi"/>
            <w:b w:val="0"/>
            <w:color w:val="auto"/>
            <w:kern w:val="2"/>
            <w:szCs w:val="24"/>
            <w14:ligatures w14:val="standardContextual"/>
          </w:rPr>
          <w:tab/>
        </w:r>
        <w:r w:rsidRPr="00E21F62">
          <w:rPr>
            <w:rStyle w:val="Hyperlink"/>
          </w:rPr>
          <w:t>C-FA 13 IP Transit</w:t>
        </w:r>
        <w:r>
          <w:rPr>
            <w:webHidden/>
          </w:rPr>
          <w:tab/>
        </w:r>
        <w:r>
          <w:rPr>
            <w:webHidden/>
          </w:rPr>
          <w:fldChar w:fldCharType="begin"/>
        </w:r>
        <w:r>
          <w:rPr>
            <w:webHidden/>
          </w:rPr>
          <w:instrText xml:space="preserve"> PAGEREF _Toc219228890 \h </w:instrText>
        </w:r>
        <w:r>
          <w:rPr>
            <w:webHidden/>
          </w:rPr>
        </w:r>
        <w:r>
          <w:rPr>
            <w:webHidden/>
          </w:rPr>
          <w:fldChar w:fldCharType="separate"/>
        </w:r>
        <w:r w:rsidR="00502C36">
          <w:rPr>
            <w:webHidden/>
          </w:rPr>
          <w:t>9</w:t>
        </w:r>
        <w:r>
          <w:rPr>
            <w:webHidden/>
          </w:rPr>
          <w:fldChar w:fldCharType="end"/>
        </w:r>
      </w:hyperlink>
    </w:p>
    <w:p w14:paraId="2906A39E" w14:textId="38D191D9" w:rsidR="007F5982" w:rsidRDefault="007F5982">
      <w:pPr>
        <w:pStyle w:val="TOC1"/>
        <w:rPr>
          <w:rFonts w:asciiTheme="minorHAnsi" w:eastAsiaTheme="minorEastAsia" w:hAnsiTheme="minorHAnsi" w:cstheme="minorBidi"/>
          <w:b w:val="0"/>
          <w:color w:val="auto"/>
          <w:kern w:val="2"/>
          <w:szCs w:val="24"/>
          <w14:ligatures w14:val="standardContextual"/>
        </w:rPr>
      </w:pPr>
      <w:hyperlink w:anchor="_Toc219228891" w:history="1">
        <w:r w:rsidRPr="00E21F62">
          <w:rPr>
            <w:rStyle w:val="Hyperlink"/>
            <w14:scene3d>
              <w14:camera w14:prst="orthographicFront"/>
              <w14:lightRig w14:rig="threePt" w14:dir="t">
                <w14:rot w14:lat="0" w14:lon="0" w14:rev="0"/>
              </w14:lightRig>
            </w14:scene3d>
          </w:rPr>
          <w:t>10</w:t>
        </w:r>
        <w:r>
          <w:rPr>
            <w:rFonts w:asciiTheme="minorHAnsi" w:eastAsiaTheme="minorEastAsia" w:hAnsiTheme="minorHAnsi" w:cstheme="minorBidi"/>
            <w:b w:val="0"/>
            <w:color w:val="auto"/>
            <w:kern w:val="2"/>
            <w:szCs w:val="24"/>
            <w14:ligatures w14:val="standardContextual"/>
          </w:rPr>
          <w:tab/>
        </w:r>
        <w:r w:rsidRPr="00E21F62">
          <w:rPr>
            <w:rStyle w:val="Hyperlink"/>
          </w:rPr>
          <w:t>C-FA 14 Access to Omantel Landing Station</w:t>
        </w:r>
        <w:r>
          <w:rPr>
            <w:webHidden/>
          </w:rPr>
          <w:tab/>
        </w:r>
        <w:r>
          <w:rPr>
            <w:webHidden/>
          </w:rPr>
          <w:fldChar w:fldCharType="begin"/>
        </w:r>
        <w:r>
          <w:rPr>
            <w:webHidden/>
          </w:rPr>
          <w:instrText xml:space="preserve"> PAGEREF _Toc219228891 \h </w:instrText>
        </w:r>
        <w:r>
          <w:rPr>
            <w:webHidden/>
          </w:rPr>
        </w:r>
        <w:r>
          <w:rPr>
            <w:webHidden/>
          </w:rPr>
          <w:fldChar w:fldCharType="separate"/>
        </w:r>
        <w:r w:rsidR="00502C36">
          <w:rPr>
            <w:webHidden/>
          </w:rPr>
          <w:t>10</w:t>
        </w:r>
        <w:r>
          <w:rPr>
            <w:webHidden/>
          </w:rPr>
          <w:fldChar w:fldCharType="end"/>
        </w:r>
      </w:hyperlink>
    </w:p>
    <w:p w14:paraId="7EBFA07D" w14:textId="39C8FBAF" w:rsidR="007F5982" w:rsidRDefault="007F5982">
      <w:pPr>
        <w:pStyle w:val="TOC1"/>
        <w:rPr>
          <w:rFonts w:asciiTheme="minorHAnsi" w:eastAsiaTheme="minorEastAsia" w:hAnsiTheme="minorHAnsi" w:cstheme="minorBidi"/>
          <w:b w:val="0"/>
          <w:color w:val="auto"/>
          <w:kern w:val="2"/>
          <w:szCs w:val="24"/>
          <w14:ligatures w14:val="standardContextual"/>
        </w:rPr>
      </w:pPr>
      <w:hyperlink w:anchor="_Toc219228892" w:history="1">
        <w:r w:rsidRPr="00E21F62">
          <w:rPr>
            <w:rStyle w:val="Hyperlink"/>
            <w14:scene3d>
              <w14:camera w14:prst="orthographicFront"/>
              <w14:lightRig w14:rig="threePt" w14:dir="t">
                <w14:rot w14:lat="0" w14:lon="0" w14:rev="0"/>
              </w14:lightRig>
            </w14:scene3d>
          </w:rPr>
          <w:t>11</w:t>
        </w:r>
        <w:r>
          <w:rPr>
            <w:rFonts w:asciiTheme="minorHAnsi" w:eastAsiaTheme="minorEastAsia" w:hAnsiTheme="minorHAnsi" w:cstheme="minorBidi"/>
            <w:b w:val="0"/>
            <w:color w:val="auto"/>
            <w:kern w:val="2"/>
            <w:szCs w:val="24"/>
            <w14:ligatures w14:val="standardContextual"/>
          </w:rPr>
          <w:tab/>
        </w:r>
        <w:r w:rsidRPr="00E21F62">
          <w:rPr>
            <w:rStyle w:val="Hyperlink"/>
          </w:rPr>
          <w:t>C-FA 16 Access to Omantel Data Center</w:t>
        </w:r>
        <w:r>
          <w:rPr>
            <w:webHidden/>
          </w:rPr>
          <w:tab/>
        </w:r>
        <w:r>
          <w:rPr>
            <w:webHidden/>
          </w:rPr>
          <w:fldChar w:fldCharType="begin"/>
        </w:r>
        <w:r>
          <w:rPr>
            <w:webHidden/>
          </w:rPr>
          <w:instrText xml:space="preserve"> PAGEREF _Toc219228892 \h </w:instrText>
        </w:r>
        <w:r>
          <w:rPr>
            <w:webHidden/>
          </w:rPr>
        </w:r>
        <w:r>
          <w:rPr>
            <w:webHidden/>
          </w:rPr>
          <w:fldChar w:fldCharType="separate"/>
        </w:r>
        <w:r w:rsidR="00502C36">
          <w:rPr>
            <w:webHidden/>
          </w:rPr>
          <w:t>10</w:t>
        </w:r>
        <w:r>
          <w:rPr>
            <w:webHidden/>
          </w:rPr>
          <w:fldChar w:fldCharType="end"/>
        </w:r>
      </w:hyperlink>
    </w:p>
    <w:p w14:paraId="187CCF2D" w14:textId="48C9DEDD" w:rsidR="007F5982" w:rsidRDefault="007F5982">
      <w:pPr>
        <w:pStyle w:val="TOC1"/>
        <w:rPr>
          <w:rFonts w:asciiTheme="minorHAnsi" w:eastAsiaTheme="minorEastAsia" w:hAnsiTheme="minorHAnsi" w:cstheme="minorBidi"/>
          <w:b w:val="0"/>
          <w:color w:val="auto"/>
          <w:kern w:val="2"/>
          <w:szCs w:val="24"/>
          <w14:ligatures w14:val="standardContextual"/>
        </w:rPr>
      </w:pPr>
      <w:hyperlink w:anchor="_Toc219228893" w:history="1">
        <w:r w:rsidRPr="00E21F62">
          <w:rPr>
            <w:rStyle w:val="Hyperlink"/>
            <w14:scene3d>
              <w14:camera w14:prst="orthographicFront"/>
              <w14:lightRig w14:rig="threePt" w14:dir="t">
                <w14:rot w14:lat="0" w14:lon="0" w14:rev="0"/>
              </w14:lightRig>
            </w14:scene3d>
          </w:rPr>
          <w:t>12</w:t>
        </w:r>
        <w:r>
          <w:rPr>
            <w:rFonts w:asciiTheme="minorHAnsi" w:eastAsiaTheme="minorEastAsia" w:hAnsiTheme="minorHAnsi" w:cstheme="minorBidi"/>
            <w:b w:val="0"/>
            <w:color w:val="auto"/>
            <w:kern w:val="2"/>
            <w:szCs w:val="24"/>
            <w14:ligatures w14:val="standardContextual"/>
          </w:rPr>
          <w:tab/>
        </w:r>
        <w:r w:rsidRPr="00E21F62">
          <w:rPr>
            <w:rStyle w:val="Hyperlink"/>
          </w:rPr>
          <w:t>C-FA 17 Access to Passive Infrastructure</w:t>
        </w:r>
        <w:r>
          <w:rPr>
            <w:webHidden/>
          </w:rPr>
          <w:tab/>
        </w:r>
        <w:r>
          <w:rPr>
            <w:webHidden/>
          </w:rPr>
          <w:fldChar w:fldCharType="begin"/>
        </w:r>
        <w:r>
          <w:rPr>
            <w:webHidden/>
          </w:rPr>
          <w:instrText xml:space="preserve"> PAGEREF _Toc219228893 \h </w:instrText>
        </w:r>
        <w:r>
          <w:rPr>
            <w:webHidden/>
          </w:rPr>
        </w:r>
        <w:r>
          <w:rPr>
            <w:webHidden/>
          </w:rPr>
          <w:fldChar w:fldCharType="separate"/>
        </w:r>
        <w:r w:rsidR="00502C36">
          <w:rPr>
            <w:webHidden/>
          </w:rPr>
          <w:t>10</w:t>
        </w:r>
        <w:r>
          <w:rPr>
            <w:webHidden/>
          </w:rPr>
          <w:fldChar w:fldCharType="end"/>
        </w:r>
      </w:hyperlink>
    </w:p>
    <w:p w14:paraId="0724BD41" w14:textId="1E19CD63" w:rsidR="007F5982" w:rsidRDefault="007F5982">
      <w:pPr>
        <w:pStyle w:val="TOC1"/>
        <w:rPr>
          <w:rFonts w:asciiTheme="minorHAnsi" w:eastAsiaTheme="minorEastAsia" w:hAnsiTheme="minorHAnsi" w:cstheme="minorBidi"/>
          <w:b w:val="0"/>
          <w:color w:val="auto"/>
          <w:kern w:val="2"/>
          <w:szCs w:val="24"/>
          <w14:ligatures w14:val="standardContextual"/>
        </w:rPr>
      </w:pPr>
      <w:hyperlink w:anchor="_Toc219228894" w:history="1">
        <w:r w:rsidRPr="00E21F62">
          <w:rPr>
            <w:rStyle w:val="Hyperlink"/>
            <w14:scene3d>
              <w14:camera w14:prst="orthographicFront"/>
              <w14:lightRig w14:rig="threePt" w14:dir="t">
                <w14:rot w14:lat="0" w14:lon="0" w14:rev="0"/>
              </w14:lightRig>
            </w14:scene3d>
          </w:rPr>
          <w:t>13</w:t>
        </w:r>
        <w:r>
          <w:rPr>
            <w:rFonts w:asciiTheme="minorHAnsi" w:eastAsiaTheme="minorEastAsia" w:hAnsiTheme="minorHAnsi" w:cstheme="minorBidi"/>
            <w:b w:val="0"/>
            <w:color w:val="auto"/>
            <w:kern w:val="2"/>
            <w:szCs w:val="24"/>
            <w14:ligatures w14:val="standardContextual"/>
          </w:rPr>
          <w:tab/>
        </w:r>
        <w:r w:rsidRPr="00E21F62">
          <w:rPr>
            <w:rStyle w:val="Hyperlink"/>
          </w:rPr>
          <w:t>C-FA 18 Patching service</w:t>
        </w:r>
        <w:r>
          <w:rPr>
            <w:webHidden/>
          </w:rPr>
          <w:tab/>
        </w:r>
        <w:r>
          <w:rPr>
            <w:webHidden/>
          </w:rPr>
          <w:fldChar w:fldCharType="begin"/>
        </w:r>
        <w:r>
          <w:rPr>
            <w:webHidden/>
          </w:rPr>
          <w:instrText xml:space="preserve"> PAGEREF _Toc219228894 \h </w:instrText>
        </w:r>
        <w:r>
          <w:rPr>
            <w:webHidden/>
          </w:rPr>
        </w:r>
        <w:r>
          <w:rPr>
            <w:webHidden/>
          </w:rPr>
          <w:fldChar w:fldCharType="separate"/>
        </w:r>
        <w:r w:rsidR="00502C36">
          <w:rPr>
            <w:webHidden/>
          </w:rPr>
          <w:t>12</w:t>
        </w:r>
        <w:r>
          <w:rPr>
            <w:webHidden/>
          </w:rPr>
          <w:fldChar w:fldCharType="end"/>
        </w:r>
      </w:hyperlink>
    </w:p>
    <w:p w14:paraId="277D1A2A" w14:textId="2E2BE269" w:rsidR="007F5982" w:rsidRDefault="007F5982">
      <w:pPr>
        <w:pStyle w:val="TOC1"/>
        <w:rPr>
          <w:rFonts w:asciiTheme="minorHAnsi" w:eastAsiaTheme="minorEastAsia" w:hAnsiTheme="minorHAnsi" w:cstheme="minorBidi"/>
          <w:b w:val="0"/>
          <w:color w:val="auto"/>
          <w:kern w:val="2"/>
          <w:szCs w:val="24"/>
          <w14:ligatures w14:val="standardContextual"/>
        </w:rPr>
      </w:pPr>
      <w:hyperlink w:anchor="_Toc219228895" w:history="1">
        <w:r w:rsidRPr="00E21F62">
          <w:rPr>
            <w:rStyle w:val="Hyperlink"/>
            <w14:scene3d>
              <w14:camera w14:prst="orthographicFront"/>
              <w14:lightRig w14:rig="threePt" w14:dir="t">
                <w14:rot w14:lat="0" w14:lon="0" w14:rev="0"/>
              </w14:lightRig>
            </w14:scene3d>
          </w:rPr>
          <w:t>14</w:t>
        </w:r>
        <w:r>
          <w:rPr>
            <w:rFonts w:asciiTheme="minorHAnsi" w:eastAsiaTheme="minorEastAsia" w:hAnsiTheme="minorHAnsi" w:cstheme="minorBidi"/>
            <w:b w:val="0"/>
            <w:color w:val="auto"/>
            <w:kern w:val="2"/>
            <w:szCs w:val="24"/>
            <w14:ligatures w14:val="standardContextual"/>
          </w:rPr>
          <w:tab/>
        </w:r>
        <w:r w:rsidRPr="00E21F62">
          <w:rPr>
            <w:rStyle w:val="Hyperlink"/>
          </w:rPr>
          <w:t>C-FA 19 Virtual Unbundled Local Access</w:t>
        </w:r>
        <w:r>
          <w:rPr>
            <w:webHidden/>
          </w:rPr>
          <w:tab/>
        </w:r>
        <w:r>
          <w:rPr>
            <w:webHidden/>
          </w:rPr>
          <w:fldChar w:fldCharType="begin"/>
        </w:r>
        <w:r>
          <w:rPr>
            <w:webHidden/>
          </w:rPr>
          <w:instrText xml:space="preserve"> PAGEREF _Toc219228895 \h </w:instrText>
        </w:r>
        <w:r>
          <w:rPr>
            <w:webHidden/>
          </w:rPr>
        </w:r>
        <w:r>
          <w:rPr>
            <w:webHidden/>
          </w:rPr>
          <w:fldChar w:fldCharType="separate"/>
        </w:r>
        <w:r w:rsidR="00502C36">
          <w:rPr>
            <w:webHidden/>
          </w:rPr>
          <w:t>13</w:t>
        </w:r>
        <w:r>
          <w:rPr>
            <w:webHidden/>
          </w:rPr>
          <w:fldChar w:fldCharType="end"/>
        </w:r>
      </w:hyperlink>
    </w:p>
    <w:p w14:paraId="056195E7" w14:textId="75D075ED" w:rsidR="007F5982" w:rsidRDefault="007F5982">
      <w:pPr>
        <w:pStyle w:val="TOC1"/>
        <w:rPr>
          <w:rFonts w:asciiTheme="minorHAnsi" w:eastAsiaTheme="minorEastAsia" w:hAnsiTheme="minorHAnsi" w:cstheme="minorBidi"/>
          <w:b w:val="0"/>
          <w:color w:val="auto"/>
          <w:kern w:val="2"/>
          <w:szCs w:val="24"/>
          <w14:ligatures w14:val="standardContextual"/>
        </w:rPr>
      </w:pPr>
      <w:hyperlink w:anchor="_Toc219228896" w:history="1">
        <w:r w:rsidRPr="00E21F62">
          <w:rPr>
            <w:rStyle w:val="Hyperlink"/>
            <w14:scene3d>
              <w14:camera w14:prst="orthographicFront"/>
              <w14:lightRig w14:rig="threePt" w14:dir="t">
                <w14:rot w14:lat="0" w14:lon="0" w14:rev="0"/>
              </w14:lightRig>
            </w14:scene3d>
          </w:rPr>
          <w:t>15</w:t>
        </w:r>
        <w:r>
          <w:rPr>
            <w:rFonts w:asciiTheme="minorHAnsi" w:eastAsiaTheme="minorEastAsia" w:hAnsiTheme="minorHAnsi" w:cstheme="minorBidi"/>
            <w:b w:val="0"/>
            <w:color w:val="auto"/>
            <w:kern w:val="2"/>
            <w:szCs w:val="24"/>
            <w14:ligatures w14:val="standardContextual"/>
          </w:rPr>
          <w:tab/>
        </w:r>
        <w:r w:rsidRPr="00E21F62">
          <w:rPr>
            <w:rStyle w:val="Hyperlink"/>
          </w:rPr>
          <w:t>C-FA 20 Network-to-Network Interface</w:t>
        </w:r>
        <w:r>
          <w:rPr>
            <w:webHidden/>
          </w:rPr>
          <w:tab/>
        </w:r>
        <w:r>
          <w:rPr>
            <w:webHidden/>
          </w:rPr>
          <w:fldChar w:fldCharType="begin"/>
        </w:r>
        <w:r>
          <w:rPr>
            <w:webHidden/>
          </w:rPr>
          <w:instrText xml:space="preserve"> PAGEREF _Toc219228896 \h </w:instrText>
        </w:r>
        <w:r>
          <w:rPr>
            <w:webHidden/>
          </w:rPr>
        </w:r>
        <w:r>
          <w:rPr>
            <w:webHidden/>
          </w:rPr>
          <w:fldChar w:fldCharType="separate"/>
        </w:r>
        <w:r w:rsidR="00502C36">
          <w:rPr>
            <w:webHidden/>
          </w:rPr>
          <w:t>14</w:t>
        </w:r>
        <w:r>
          <w:rPr>
            <w:webHidden/>
          </w:rPr>
          <w:fldChar w:fldCharType="end"/>
        </w:r>
      </w:hyperlink>
    </w:p>
    <w:p w14:paraId="0BC06DD4" w14:textId="5DC5561A" w:rsidR="007F5982" w:rsidRDefault="007F5982">
      <w:pPr>
        <w:pStyle w:val="TOC1"/>
        <w:rPr>
          <w:rFonts w:asciiTheme="minorHAnsi" w:eastAsiaTheme="minorEastAsia" w:hAnsiTheme="minorHAnsi" w:cstheme="minorBidi"/>
          <w:b w:val="0"/>
          <w:color w:val="auto"/>
          <w:kern w:val="2"/>
          <w:szCs w:val="24"/>
          <w14:ligatures w14:val="standardContextual"/>
        </w:rPr>
      </w:pPr>
      <w:hyperlink w:anchor="_Toc219228897" w:history="1">
        <w:r w:rsidRPr="00E21F62">
          <w:rPr>
            <w:rStyle w:val="Hyperlink"/>
            <w14:scene3d>
              <w14:camera w14:prst="orthographicFront"/>
              <w14:lightRig w14:rig="threePt" w14:dir="t">
                <w14:rot w14:lat="0" w14:lon="0" w14:rev="0"/>
              </w14:lightRig>
            </w14:scene3d>
          </w:rPr>
          <w:t>16</w:t>
        </w:r>
        <w:r>
          <w:rPr>
            <w:rFonts w:asciiTheme="minorHAnsi" w:eastAsiaTheme="minorEastAsia" w:hAnsiTheme="minorHAnsi" w:cstheme="minorBidi"/>
            <w:b w:val="0"/>
            <w:color w:val="auto"/>
            <w:kern w:val="2"/>
            <w:szCs w:val="24"/>
            <w14:ligatures w14:val="standardContextual"/>
          </w:rPr>
          <w:tab/>
        </w:r>
        <w:r w:rsidRPr="00E21F62">
          <w:rPr>
            <w:rStyle w:val="Hyperlink"/>
          </w:rPr>
          <w:t>C-FA 21 Layer 2 Ethernet service</w:t>
        </w:r>
        <w:r>
          <w:rPr>
            <w:webHidden/>
          </w:rPr>
          <w:tab/>
        </w:r>
        <w:r>
          <w:rPr>
            <w:webHidden/>
          </w:rPr>
          <w:fldChar w:fldCharType="begin"/>
        </w:r>
        <w:r>
          <w:rPr>
            <w:webHidden/>
          </w:rPr>
          <w:instrText xml:space="preserve"> PAGEREF _Toc219228897 \h </w:instrText>
        </w:r>
        <w:r>
          <w:rPr>
            <w:webHidden/>
          </w:rPr>
        </w:r>
        <w:r>
          <w:rPr>
            <w:webHidden/>
          </w:rPr>
          <w:fldChar w:fldCharType="separate"/>
        </w:r>
        <w:r w:rsidR="00502C36">
          <w:rPr>
            <w:webHidden/>
          </w:rPr>
          <w:t>16</w:t>
        </w:r>
        <w:r>
          <w:rPr>
            <w:webHidden/>
          </w:rPr>
          <w:fldChar w:fldCharType="end"/>
        </w:r>
      </w:hyperlink>
    </w:p>
    <w:p w14:paraId="70420640" w14:textId="6A17A71B" w:rsidR="007F5982" w:rsidRDefault="007F5982">
      <w:pPr>
        <w:pStyle w:val="TOC1"/>
        <w:rPr>
          <w:rFonts w:asciiTheme="minorHAnsi" w:eastAsiaTheme="minorEastAsia" w:hAnsiTheme="minorHAnsi" w:cstheme="minorBidi"/>
          <w:b w:val="0"/>
          <w:color w:val="auto"/>
          <w:kern w:val="2"/>
          <w:szCs w:val="24"/>
          <w14:ligatures w14:val="standardContextual"/>
        </w:rPr>
      </w:pPr>
      <w:hyperlink w:anchor="_Toc219228898" w:history="1">
        <w:r w:rsidRPr="00E21F62">
          <w:rPr>
            <w:rStyle w:val="Hyperlink"/>
            <w14:scene3d>
              <w14:camera w14:prst="orthographicFront"/>
              <w14:lightRig w14:rig="threePt" w14:dir="t">
                <w14:rot w14:lat="0" w14:lon="0" w14:rev="0"/>
              </w14:lightRig>
            </w14:scene3d>
          </w:rPr>
          <w:t>17</w:t>
        </w:r>
        <w:r>
          <w:rPr>
            <w:rFonts w:asciiTheme="minorHAnsi" w:eastAsiaTheme="minorEastAsia" w:hAnsiTheme="minorHAnsi" w:cstheme="minorBidi"/>
            <w:b w:val="0"/>
            <w:color w:val="auto"/>
            <w:kern w:val="2"/>
            <w:szCs w:val="24"/>
            <w14:ligatures w14:val="standardContextual"/>
          </w:rPr>
          <w:tab/>
        </w:r>
        <w:r w:rsidRPr="00E21F62">
          <w:rPr>
            <w:rStyle w:val="Hyperlink"/>
          </w:rPr>
          <w:t>C-FA 22 Layer 3 MPLS service</w:t>
        </w:r>
        <w:r>
          <w:rPr>
            <w:webHidden/>
          </w:rPr>
          <w:tab/>
        </w:r>
        <w:r>
          <w:rPr>
            <w:webHidden/>
          </w:rPr>
          <w:fldChar w:fldCharType="begin"/>
        </w:r>
        <w:r>
          <w:rPr>
            <w:webHidden/>
          </w:rPr>
          <w:instrText xml:space="preserve"> PAGEREF _Toc219228898 \h </w:instrText>
        </w:r>
        <w:r>
          <w:rPr>
            <w:webHidden/>
          </w:rPr>
        </w:r>
        <w:r>
          <w:rPr>
            <w:webHidden/>
          </w:rPr>
          <w:fldChar w:fldCharType="separate"/>
        </w:r>
        <w:r w:rsidR="00502C36">
          <w:rPr>
            <w:webHidden/>
          </w:rPr>
          <w:t>17</w:t>
        </w:r>
        <w:r>
          <w:rPr>
            <w:webHidden/>
          </w:rPr>
          <w:fldChar w:fldCharType="end"/>
        </w:r>
      </w:hyperlink>
    </w:p>
    <w:p w14:paraId="2FF6B3D8" w14:textId="54007E78" w:rsidR="007F5982" w:rsidRDefault="007F5982">
      <w:pPr>
        <w:pStyle w:val="TOC1"/>
        <w:rPr>
          <w:rFonts w:asciiTheme="minorHAnsi" w:eastAsiaTheme="minorEastAsia" w:hAnsiTheme="minorHAnsi" w:cstheme="minorBidi"/>
          <w:b w:val="0"/>
          <w:color w:val="auto"/>
          <w:kern w:val="2"/>
          <w:szCs w:val="24"/>
          <w14:ligatures w14:val="standardContextual"/>
        </w:rPr>
      </w:pPr>
      <w:hyperlink w:anchor="_Toc219228899" w:history="1">
        <w:r w:rsidRPr="00E21F62">
          <w:rPr>
            <w:rStyle w:val="Hyperlink"/>
            <w14:scene3d>
              <w14:camera w14:prst="orthographicFront"/>
              <w14:lightRig w14:rig="threePt" w14:dir="t">
                <w14:rot w14:lat="0" w14:lon="0" w14:rev="0"/>
              </w14:lightRig>
            </w14:scene3d>
          </w:rPr>
          <w:t>18</w:t>
        </w:r>
        <w:r>
          <w:rPr>
            <w:rFonts w:asciiTheme="minorHAnsi" w:eastAsiaTheme="minorEastAsia" w:hAnsiTheme="minorHAnsi" w:cstheme="minorBidi"/>
            <w:b w:val="0"/>
            <w:color w:val="auto"/>
            <w:kern w:val="2"/>
            <w:szCs w:val="24"/>
            <w14:ligatures w14:val="standardContextual"/>
          </w:rPr>
          <w:tab/>
        </w:r>
        <w:r w:rsidRPr="00E21F62">
          <w:rPr>
            <w:rStyle w:val="Hyperlink"/>
          </w:rPr>
          <w:t>C-FA 23 Dark fiber service</w:t>
        </w:r>
        <w:r>
          <w:rPr>
            <w:webHidden/>
          </w:rPr>
          <w:tab/>
        </w:r>
        <w:r>
          <w:rPr>
            <w:webHidden/>
          </w:rPr>
          <w:fldChar w:fldCharType="begin"/>
        </w:r>
        <w:r>
          <w:rPr>
            <w:webHidden/>
          </w:rPr>
          <w:instrText xml:space="preserve"> PAGEREF _Toc219228899 \h </w:instrText>
        </w:r>
        <w:r>
          <w:rPr>
            <w:webHidden/>
          </w:rPr>
        </w:r>
        <w:r>
          <w:rPr>
            <w:webHidden/>
          </w:rPr>
          <w:fldChar w:fldCharType="separate"/>
        </w:r>
        <w:r w:rsidR="00502C36">
          <w:rPr>
            <w:webHidden/>
          </w:rPr>
          <w:t>17</w:t>
        </w:r>
        <w:r>
          <w:rPr>
            <w:webHidden/>
          </w:rPr>
          <w:fldChar w:fldCharType="end"/>
        </w:r>
      </w:hyperlink>
    </w:p>
    <w:p w14:paraId="265E4335" w14:textId="5BD948AF" w:rsidR="007F5982" w:rsidRDefault="007F5982">
      <w:pPr>
        <w:pStyle w:val="TOC1"/>
        <w:rPr>
          <w:rFonts w:asciiTheme="minorHAnsi" w:eastAsiaTheme="minorEastAsia" w:hAnsiTheme="minorHAnsi" w:cstheme="minorBidi"/>
          <w:b w:val="0"/>
          <w:color w:val="auto"/>
          <w:kern w:val="2"/>
          <w:szCs w:val="24"/>
          <w14:ligatures w14:val="standardContextual"/>
        </w:rPr>
      </w:pPr>
      <w:hyperlink w:anchor="_Toc219228900" w:history="1">
        <w:r w:rsidRPr="00E21F62">
          <w:rPr>
            <w:rStyle w:val="Hyperlink"/>
            <w14:scene3d>
              <w14:camera w14:prst="orthographicFront"/>
              <w14:lightRig w14:rig="threePt" w14:dir="t">
                <w14:rot w14:lat="0" w14:lon="0" w14:rev="0"/>
              </w14:lightRig>
            </w14:scene3d>
          </w:rPr>
          <w:t>19</w:t>
        </w:r>
        <w:r>
          <w:rPr>
            <w:rFonts w:asciiTheme="minorHAnsi" w:eastAsiaTheme="minorEastAsia" w:hAnsiTheme="minorHAnsi" w:cstheme="minorBidi"/>
            <w:b w:val="0"/>
            <w:color w:val="auto"/>
            <w:kern w:val="2"/>
            <w:szCs w:val="24"/>
            <w14:ligatures w14:val="standardContextual"/>
          </w:rPr>
          <w:tab/>
        </w:r>
        <w:r w:rsidRPr="00E21F62">
          <w:rPr>
            <w:rStyle w:val="Hyperlink"/>
          </w:rPr>
          <w:t>C-FI 01 Fixed Ancillary services</w:t>
        </w:r>
        <w:r>
          <w:rPr>
            <w:webHidden/>
          </w:rPr>
          <w:tab/>
        </w:r>
        <w:r>
          <w:rPr>
            <w:webHidden/>
          </w:rPr>
          <w:fldChar w:fldCharType="begin"/>
        </w:r>
        <w:r>
          <w:rPr>
            <w:webHidden/>
          </w:rPr>
          <w:instrText xml:space="preserve"> PAGEREF _Toc219228900 \h </w:instrText>
        </w:r>
        <w:r>
          <w:rPr>
            <w:webHidden/>
          </w:rPr>
        </w:r>
        <w:r>
          <w:rPr>
            <w:webHidden/>
          </w:rPr>
          <w:fldChar w:fldCharType="separate"/>
        </w:r>
        <w:r w:rsidR="00502C36">
          <w:rPr>
            <w:webHidden/>
          </w:rPr>
          <w:t>18</w:t>
        </w:r>
        <w:r>
          <w:rPr>
            <w:webHidden/>
          </w:rPr>
          <w:fldChar w:fldCharType="end"/>
        </w:r>
      </w:hyperlink>
    </w:p>
    <w:p w14:paraId="094504A6" w14:textId="08FE33DA" w:rsidR="007F5982" w:rsidRDefault="007F5982">
      <w:pPr>
        <w:pStyle w:val="TOC1"/>
        <w:rPr>
          <w:rFonts w:asciiTheme="minorHAnsi" w:eastAsiaTheme="minorEastAsia" w:hAnsiTheme="minorHAnsi" w:cstheme="minorBidi"/>
          <w:b w:val="0"/>
          <w:color w:val="auto"/>
          <w:kern w:val="2"/>
          <w:szCs w:val="24"/>
          <w14:ligatures w14:val="standardContextual"/>
        </w:rPr>
      </w:pPr>
      <w:hyperlink w:anchor="_Toc219228901" w:history="1">
        <w:r w:rsidRPr="00E21F62">
          <w:rPr>
            <w:rStyle w:val="Hyperlink"/>
            <w14:scene3d>
              <w14:camera w14:prst="orthographicFront"/>
              <w14:lightRig w14:rig="threePt" w14:dir="t">
                <w14:rot w14:lat="0" w14:lon="0" w14:rev="0"/>
              </w14:lightRig>
            </w14:scene3d>
          </w:rPr>
          <w:t>20</w:t>
        </w:r>
        <w:r>
          <w:rPr>
            <w:rFonts w:asciiTheme="minorHAnsi" w:eastAsiaTheme="minorEastAsia" w:hAnsiTheme="minorHAnsi" w:cstheme="minorBidi"/>
            <w:b w:val="0"/>
            <w:color w:val="auto"/>
            <w:kern w:val="2"/>
            <w:szCs w:val="24"/>
            <w14:ligatures w14:val="standardContextual"/>
          </w:rPr>
          <w:tab/>
        </w:r>
        <w:r w:rsidRPr="00E21F62">
          <w:rPr>
            <w:rStyle w:val="Hyperlink"/>
          </w:rPr>
          <w:t>C-FI 06 Calls to Special Fixed Services</w:t>
        </w:r>
        <w:r>
          <w:rPr>
            <w:webHidden/>
          </w:rPr>
          <w:tab/>
        </w:r>
        <w:r>
          <w:rPr>
            <w:webHidden/>
          </w:rPr>
          <w:fldChar w:fldCharType="begin"/>
        </w:r>
        <w:r>
          <w:rPr>
            <w:webHidden/>
          </w:rPr>
          <w:instrText xml:space="preserve"> PAGEREF _Toc219228901 \h </w:instrText>
        </w:r>
        <w:r>
          <w:rPr>
            <w:webHidden/>
          </w:rPr>
        </w:r>
        <w:r>
          <w:rPr>
            <w:webHidden/>
          </w:rPr>
          <w:fldChar w:fldCharType="separate"/>
        </w:r>
        <w:r w:rsidR="00502C36">
          <w:rPr>
            <w:webHidden/>
          </w:rPr>
          <w:t>18</w:t>
        </w:r>
        <w:r>
          <w:rPr>
            <w:webHidden/>
          </w:rPr>
          <w:fldChar w:fldCharType="end"/>
        </w:r>
      </w:hyperlink>
    </w:p>
    <w:p w14:paraId="37D01737" w14:textId="7CEFDEE1" w:rsidR="007F5982" w:rsidRDefault="007F5982">
      <w:pPr>
        <w:pStyle w:val="TOC1"/>
        <w:rPr>
          <w:rFonts w:asciiTheme="minorHAnsi" w:eastAsiaTheme="minorEastAsia" w:hAnsiTheme="minorHAnsi" w:cstheme="minorBidi"/>
          <w:b w:val="0"/>
          <w:color w:val="auto"/>
          <w:kern w:val="2"/>
          <w:szCs w:val="24"/>
          <w14:ligatures w14:val="standardContextual"/>
        </w:rPr>
      </w:pPr>
      <w:hyperlink w:anchor="_Toc219228902" w:history="1">
        <w:r w:rsidRPr="00E21F62">
          <w:rPr>
            <w:rStyle w:val="Hyperlink"/>
            <w14:scene3d>
              <w14:camera w14:prst="orthographicFront"/>
              <w14:lightRig w14:rig="threePt" w14:dir="t">
                <w14:rot w14:lat="0" w14:lon="0" w14:rev="0"/>
              </w14:lightRig>
            </w14:scene3d>
          </w:rPr>
          <w:t>21</w:t>
        </w:r>
        <w:r>
          <w:rPr>
            <w:rFonts w:asciiTheme="minorHAnsi" w:eastAsiaTheme="minorEastAsia" w:hAnsiTheme="minorHAnsi" w:cstheme="minorBidi"/>
            <w:b w:val="0"/>
            <w:color w:val="auto"/>
            <w:kern w:val="2"/>
            <w:szCs w:val="24"/>
            <w14:ligatures w14:val="standardContextual"/>
          </w:rPr>
          <w:tab/>
        </w:r>
        <w:r w:rsidRPr="00E21F62">
          <w:rPr>
            <w:rStyle w:val="Hyperlink"/>
          </w:rPr>
          <w:t>C-FI 09 Fixed Call Termination Service</w:t>
        </w:r>
        <w:r>
          <w:rPr>
            <w:webHidden/>
          </w:rPr>
          <w:tab/>
        </w:r>
        <w:r>
          <w:rPr>
            <w:webHidden/>
          </w:rPr>
          <w:fldChar w:fldCharType="begin"/>
        </w:r>
        <w:r>
          <w:rPr>
            <w:webHidden/>
          </w:rPr>
          <w:instrText xml:space="preserve"> PAGEREF _Toc219228902 \h </w:instrText>
        </w:r>
        <w:r>
          <w:rPr>
            <w:webHidden/>
          </w:rPr>
        </w:r>
        <w:r>
          <w:rPr>
            <w:webHidden/>
          </w:rPr>
          <w:fldChar w:fldCharType="separate"/>
        </w:r>
        <w:r w:rsidR="00502C36">
          <w:rPr>
            <w:webHidden/>
          </w:rPr>
          <w:t>19</w:t>
        </w:r>
        <w:r>
          <w:rPr>
            <w:webHidden/>
          </w:rPr>
          <w:fldChar w:fldCharType="end"/>
        </w:r>
      </w:hyperlink>
    </w:p>
    <w:p w14:paraId="45177AB0" w14:textId="3BC275F8" w:rsidR="007F5982" w:rsidRDefault="007F5982">
      <w:pPr>
        <w:pStyle w:val="TOC1"/>
        <w:rPr>
          <w:rFonts w:asciiTheme="minorHAnsi" w:eastAsiaTheme="minorEastAsia" w:hAnsiTheme="minorHAnsi" w:cstheme="minorBidi"/>
          <w:b w:val="0"/>
          <w:color w:val="auto"/>
          <w:kern w:val="2"/>
          <w:szCs w:val="24"/>
          <w14:ligatures w14:val="standardContextual"/>
        </w:rPr>
      </w:pPr>
      <w:hyperlink w:anchor="_Toc219228903" w:history="1">
        <w:r w:rsidRPr="00E21F62">
          <w:rPr>
            <w:rStyle w:val="Hyperlink"/>
            <w14:scene3d>
              <w14:camera w14:prst="orthographicFront"/>
              <w14:lightRig w14:rig="threePt" w14:dir="t">
                <w14:rot w14:lat="0" w14:lon="0" w14:rev="0"/>
              </w14:lightRig>
            </w14:scene3d>
          </w:rPr>
          <w:t>22</w:t>
        </w:r>
        <w:r>
          <w:rPr>
            <w:rFonts w:asciiTheme="minorHAnsi" w:eastAsiaTheme="minorEastAsia" w:hAnsiTheme="minorHAnsi" w:cstheme="minorBidi"/>
            <w:b w:val="0"/>
            <w:color w:val="auto"/>
            <w:kern w:val="2"/>
            <w:szCs w:val="24"/>
            <w14:ligatures w14:val="standardContextual"/>
          </w:rPr>
          <w:tab/>
        </w:r>
        <w:r w:rsidRPr="00E21F62">
          <w:rPr>
            <w:rStyle w:val="Hyperlink"/>
          </w:rPr>
          <w:t>C-MA 01 National Roaming Service</w:t>
        </w:r>
        <w:r>
          <w:rPr>
            <w:webHidden/>
          </w:rPr>
          <w:tab/>
        </w:r>
        <w:r>
          <w:rPr>
            <w:webHidden/>
          </w:rPr>
          <w:fldChar w:fldCharType="begin"/>
        </w:r>
        <w:r>
          <w:rPr>
            <w:webHidden/>
          </w:rPr>
          <w:instrText xml:space="preserve"> PAGEREF _Toc219228903 \h </w:instrText>
        </w:r>
        <w:r>
          <w:rPr>
            <w:webHidden/>
          </w:rPr>
        </w:r>
        <w:r>
          <w:rPr>
            <w:webHidden/>
          </w:rPr>
          <w:fldChar w:fldCharType="separate"/>
        </w:r>
        <w:r w:rsidR="00502C36">
          <w:rPr>
            <w:webHidden/>
          </w:rPr>
          <w:t>19</w:t>
        </w:r>
        <w:r>
          <w:rPr>
            <w:webHidden/>
          </w:rPr>
          <w:fldChar w:fldCharType="end"/>
        </w:r>
      </w:hyperlink>
    </w:p>
    <w:p w14:paraId="30CA8662" w14:textId="313866D9" w:rsidR="007F5982" w:rsidRDefault="007F5982">
      <w:pPr>
        <w:pStyle w:val="TOC1"/>
        <w:rPr>
          <w:rFonts w:asciiTheme="minorHAnsi" w:eastAsiaTheme="minorEastAsia" w:hAnsiTheme="minorHAnsi" w:cstheme="minorBidi"/>
          <w:b w:val="0"/>
          <w:color w:val="auto"/>
          <w:kern w:val="2"/>
          <w:szCs w:val="24"/>
          <w14:ligatures w14:val="standardContextual"/>
        </w:rPr>
      </w:pPr>
      <w:hyperlink w:anchor="_Toc219228904" w:history="1">
        <w:r w:rsidRPr="00E21F62">
          <w:rPr>
            <w:rStyle w:val="Hyperlink"/>
            <w14:scene3d>
              <w14:camera w14:prst="orthographicFront"/>
              <w14:lightRig w14:rig="threePt" w14:dir="t">
                <w14:rot w14:lat="0" w14:lon="0" w14:rev="0"/>
              </w14:lightRig>
            </w14:scene3d>
          </w:rPr>
          <w:t>23</w:t>
        </w:r>
        <w:r>
          <w:rPr>
            <w:rFonts w:asciiTheme="minorHAnsi" w:eastAsiaTheme="minorEastAsia" w:hAnsiTheme="minorHAnsi" w:cstheme="minorBidi"/>
            <w:b w:val="0"/>
            <w:color w:val="auto"/>
            <w:kern w:val="2"/>
            <w:szCs w:val="24"/>
            <w14:ligatures w14:val="standardContextual"/>
          </w:rPr>
          <w:tab/>
        </w:r>
        <w:r w:rsidRPr="00E21F62">
          <w:rPr>
            <w:rStyle w:val="Hyperlink"/>
          </w:rPr>
          <w:t>C-MA 02 Mobile Access Services</w:t>
        </w:r>
        <w:r>
          <w:rPr>
            <w:webHidden/>
          </w:rPr>
          <w:tab/>
        </w:r>
        <w:r>
          <w:rPr>
            <w:webHidden/>
          </w:rPr>
          <w:fldChar w:fldCharType="begin"/>
        </w:r>
        <w:r>
          <w:rPr>
            <w:webHidden/>
          </w:rPr>
          <w:instrText xml:space="preserve"> PAGEREF _Toc219228904 \h </w:instrText>
        </w:r>
        <w:r>
          <w:rPr>
            <w:webHidden/>
          </w:rPr>
        </w:r>
        <w:r>
          <w:rPr>
            <w:webHidden/>
          </w:rPr>
          <w:fldChar w:fldCharType="separate"/>
        </w:r>
        <w:r w:rsidR="00502C36">
          <w:rPr>
            <w:webHidden/>
          </w:rPr>
          <w:t>20</w:t>
        </w:r>
        <w:r>
          <w:rPr>
            <w:webHidden/>
          </w:rPr>
          <w:fldChar w:fldCharType="end"/>
        </w:r>
      </w:hyperlink>
    </w:p>
    <w:p w14:paraId="64922C46" w14:textId="191D74CE" w:rsidR="007F5982" w:rsidRDefault="007F5982">
      <w:pPr>
        <w:pStyle w:val="TOC1"/>
        <w:rPr>
          <w:rFonts w:asciiTheme="minorHAnsi" w:eastAsiaTheme="minorEastAsia" w:hAnsiTheme="minorHAnsi" w:cstheme="minorBidi"/>
          <w:b w:val="0"/>
          <w:color w:val="auto"/>
          <w:kern w:val="2"/>
          <w:szCs w:val="24"/>
          <w14:ligatures w14:val="standardContextual"/>
        </w:rPr>
      </w:pPr>
      <w:hyperlink w:anchor="_Toc219228905" w:history="1">
        <w:r w:rsidRPr="00E21F62">
          <w:rPr>
            <w:rStyle w:val="Hyperlink"/>
            <w14:scene3d>
              <w14:camera w14:prst="orthographicFront"/>
              <w14:lightRig w14:rig="threePt" w14:dir="t">
                <w14:rot w14:lat="0" w14:lon="0" w14:rev="0"/>
              </w14:lightRig>
            </w14:scene3d>
          </w:rPr>
          <w:t>24</w:t>
        </w:r>
        <w:r>
          <w:rPr>
            <w:rFonts w:asciiTheme="minorHAnsi" w:eastAsiaTheme="minorEastAsia" w:hAnsiTheme="minorHAnsi" w:cstheme="minorBidi"/>
            <w:b w:val="0"/>
            <w:color w:val="auto"/>
            <w:kern w:val="2"/>
            <w:szCs w:val="24"/>
            <w14:ligatures w14:val="standardContextual"/>
          </w:rPr>
          <w:tab/>
        </w:r>
        <w:r w:rsidRPr="00E21F62">
          <w:rPr>
            <w:rStyle w:val="Hyperlink"/>
          </w:rPr>
          <w:t>C-MI 01 Mobile Ancillary Services</w:t>
        </w:r>
        <w:r>
          <w:rPr>
            <w:webHidden/>
          </w:rPr>
          <w:tab/>
        </w:r>
        <w:r>
          <w:rPr>
            <w:webHidden/>
          </w:rPr>
          <w:fldChar w:fldCharType="begin"/>
        </w:r>
        <w:r>
          <w:rPr>
            <w:webHidden/>
          </w:rPr>
          <w:instrText xml:space="preserve"> PAGEREF _Toc219228905 \h </w:instrText>
        </w:r>
        <w:r>
          <w:rPr>
            <w:webHidden/>
          </w:rPr>
        </w:r>
        <w:r>
          <w:rPr>
            <w:webHidden/>
          </w:rPr>
          <w:fldChar w:fldCharType="separate"/>
        </w:r>
        <w:r w:rsidR="00502C36">
          <w:rPr>
            <w:webHidden/>
          </w:rPr>
          <w:t>20</w:t>
        </w:r>
        <w:r>
          <w:rPr>
            <w:webHidden/>
          </w:rPr>
          <w:fldChar w:fldCharType="end"/>
        </w:r>
      </w:hyperlink>
    </w:p>
    <w:p w14:paraId="56B96EFE" w14:textId="776229F1" w:rsidR="007F5982" w:rsidRDefault="007F5982">
      <w:pPr>
        <w:pStyle w:val="TOC1"/>
        <w:rPr>
          <w:rFonts w:asciiTheme="minorHAnsi" w:eastAsiaTheme="minorEastAsia" w:hAnsiTheme="minorHAnsi" w:cstheme="minorBidi"/>
          <w:b w:val="0"/>
          <w:color w:val="auto"/>
          <w:kern w:val="2"/>
          <w:szCs w:val="24"/>
          <w14:ligatures w14:val="standardContextual"/>
        </w:rPr>
      </w:pPr>
      <w:hyperlink w:anchor="_Toc219228906" w:history="1">
        <w:r w:rsidRPr="00E21F62">
          <w:rPr>
            <w:rStyle w:val="Hyperlink"/>
            <w14:scene3d>
              <w14:camera w14:prst="orthographicFront"/>
              <w14:lightRig w14:rig="threePt" w14:dir="t">
                <w14:rot w14:lat="0" w14:lon="0" w14:rev="0"/>
              </w14:lightRig>
            </w14:scene3d>
          </w:rPr>
          <w:t>25</w:t>
        </w:r>
        <w:r>
          <w:rPr>
            <w:rFonts w:asciiTheme="minorHAnsi" w:eastAsiaTheme="minorEastAsia" w:hAnsiTheme="minorHAnsi" w:cstheme="minorBidi"/>
            <w:b w:val="0"/>
            <w:color w:val="auto"/>
            <w:kern w:val="2"/>
            <w:szCs w:val="24"/>
            <w14:ligatures w14:val="standardContextual"/>
          </w:rPr>
          <w:tab/>
        </w:r>
        <w:r w:rsidRPr="00E21F62">
          <w:rPr>
            <w:rStyle w:val="Hyperlink"/>
          </w:rPr>
          <w:t>C-MI 02 Mobile Call Termination Services</w:t>
        </w:r>
        <w:r>
          <w:rPr>
            <w:webHidden/>
          </w:rPr>
          <w:tab/>
        </w:r>
        <w:r>
          <w:rPr>
            <w:webHidden/>
          </w:rPr>
          <w:fldChar w:fldCharType="begin"/>
        </w:r>
        <w:r>
          <w:rPr>
            <w:webHidden/>
          </w:rPr>
          <w:instrText xml:space="preserve"> PAGEREF _Toc219228906 \h </w:instrText>
        </w:r>
        <w:r>
          <w:rPr>
            <w:webHidden/>
          </w:rPr>
        </w:r>
        <w:r>
          <w:rPr>
            <w:webHidden/>
          </w:rPr>
          <w:fldChar w:fldCharType="separate"/>
        </w:r>
        <w:r w:rsidR="00502C36">
          <w:rPr>
            <w:webHidden/>
          </w:rPr>
          <w:t>21</w:t>
        </w:r>
        <w:r>
          <w:rPr>
            <w:webHidden/>
          </w:rPr>
          <w:fldChar w:fldCharType="end"/>
        </w:r>
      </w:hyperlink>
    </w:p>
    <w:p w14:paraId="22E3DFE4" w14:textId="122D91DC" w:rsidR="007F5982" w:rsidRDefault="007F5982">
      <w:pPr>
        <w:pStyle w:val="TOC1"/>
        <w:rPr>
          <w:rFonts w:asciiTheme="minorHAnsi" w:eastAsiaTheme="minorEastAsia" w:hAnsiTheme="minorHAnsi" w:cstheme="minorBidi"/>
          <w:b w:val="0"/>
          <w:color w:val="auto"/>
          <w:kern w:val="2"/>
          <w:szCs w:val="24"/>
          <w14:ligatures w14:val="standardContextual"/>
        </w:rPr>
      </w:pPr>
      <w:hyperlink w:anchor="_Toc219228907" w:history="1">
        <w:r w:rsidRPr="00E21F62">
          <w:rPr>
            <w:rStyle w:val="Hyperlink"/>
            <w14:scene3d>
              <w14:camera w14:prst="orthographicFront"/>
              <w14:lightRig w14:rig="threePt" w14:dir="t">
                <w14:rot w14:lat="0" w14:lon="0" w14:rev="0"/>
              </w14:lightRig>
            </w14:scene3d>
          </w:rPr>
          <w:t>26</w:t>
        </w:r>
        <w:r>
          <w:rPr>
            <w:rFonts w:asciiTheme="minorHAnsi" w:eastAsiaTheme="minorEastAsia" w:hAnsiTheme="minorHAnsi" w:cstheme="minorBidi"/>
            <w:b w:val="0"/>
            <w:color w:val="auto"/>
            <w:kern w:val="2"/>
            <w:szCs w:val="24"/>
            <w14:ligatures w14:val="standardContextual"/>
          </w:rPr>
          <w:tab/>
        </w:r>
        <w:r w:rsidRPr="00E21F62">
          <w:rPr>
            <w:rStyle w:val="Hyperlink"/>
          </w:rPr>
          <w:t>C-MI 03 SMS Termination Services</w:t>
        </w:r>
        <w:r>
          <w:rPr>
            <w:webHidden/>
          </w:rPr>
          <w:tab/>
        </w:r>
        <w:r>
          <w:rPr>
            <w:webHidden/>
          </w:rPr>
          <w:fldChar w:fldCharType="begin"/>
        </w:r>
        <w:r>
          <w:rPr>
            <w:webHidden/>
          </w:rPr>
          <w:instrText xml:space="preserve"> PAGEREF _Toc219228907 \h </w:instrText>
        </w:r>
        <w:r>
          <w:rPr>
            <w:webHidden/>
          </w:rPr>
        </w:r>
        <w:r>
          <w:rPr>
            <w:webHidden/>
          </w:rPr>
          <w:fldChar w:fldCharType="separate"/>
        </w:r>
        <w:r w:rsidR="00502C36">
          <w:rPr>
            <w:webHidden/>
          </w:rPr>
          <w:t>21</w:t>
        </w:r>
        <w:r>
          <w:rPr>
            <w:webHidden/>
          </w:rPr>
          <w:fldChar w:fldCharType="end"/>
        </w:r>
      </w:hyperlink>
    </w:p>
    <w:p w14:paraId="1B10EA99" w14:textId="5CA69EAE" w:rsidR="007F5982" w:rsidRDefault="007F5982">
      <w:pPr>
        <w:pStyle w:val="TOC1"/>
        <w:rPr>
          <w:rFonts w:asciiTheme="minorHAnsi" w:eastAsiaTheme="minorEastAsia" w:hAnsiTheme="minorHAnsi" w:cstheme="minorBidi"/>
          <w:b w:val="0"/>
          <w:color w:val="auto"/>
          <w:kern w:val="2"/>
          <w:szCs w:val="24"/>
          <w14:ligatures w14:val="standardContextual"/>
        </w:rPr>
      </w:pPr>
      <w:hyperlink w:anchor="_Toc219228908" w:history="1">
        <w:r w:rsidRPr="00E21F62">
          <w:rPr>
            <w:rStyle w:val="Hyperlink"/>
            <w14:scene3d>
              <w14:camera w14:prst="orthographicFront"/>
              <w14:lightRig w14:rig="threePt" w14:dir="t">
                <w14:rot w14:lat="0" w14:lon="0" w14:rev="0"/>
              </w14:lightRig>
            </w14:scene3d>
          </w:rPr>
          <w:t>27</w:t>
        </w:r>
        <w:r>
          <w:rPr>
            <w:rFonts w:asciiTheme="minorHAnsi" w:eastAsiaTheme="minorEastAsia" w:hAnsiTheme="minorHAnsi" w:cstheme="minorBidi"/>
            <w:b w:val="0"/>
            <w:color w:val="auto"/>
            <w:kern w:val="2"/>
            <w:szCs w:val="24"/>
            <w14:ligatures w14:val="standardContextual"/>
          </w:rPr>
          <w:tab/>
        </w:r>
        <w:r w:rsidRPr="00E21F62">
          <w:rPr>
            <w:rStyle w:val="Hyperlink"/>
          </w:rPr>
          <w:t>Other Services</w:t>
        </w:r>
        <w:r>
          <w:rPr>
            <w:webHidden/>
          </w:rPr>
          <w:tab/>
        </w:r>
        <w:r>
          <w:rPr>
            <w:webHidden/>
          </w:rPr>
          <w:fldChar w:fldCharType="begin"/>
        </w:r>
        <w:r>
          <w:rPr>
            <w:webHidden/>
          </w:rPr>
          <w:instrText xml:space="preserve"> PAGEREF _Toc219228908 \h </w:instrText>
        </w:r>
        <w:r>
          <w:rPr>
            <w:webHidden/>
          </w:rPr>
        </w:r>
        <w:r>
          <w:rPr>
            <w:webHidden/>
          </w:rPr>
          <w:fldChar w:fldCharType="separate"/>
        </w:r>
        <w:r w:rsidR="00502C36">
          <w:rPr>
            <w:webHidden/>
          </w:rPr>
          <w:t>21</w:t>
        </w:r>
        <w:r>
          <w:rPr>
            <w:webHidden/>
          </w:rPr>
          <w:fldChar w:fldCharType="end"/>
        </w:r>
      </w:hyperlink>
    </w:p>
    <w:p w14:paraId="7304AEF8" w14:textId="64CD14E4" w:rsidR="007F5982" w:rsidRDefault="007F5982">
      <w:pPr>
        <w:pStyle w:val="TOC1"/>
        <w:rPr>
          <w:rFonts w:asciiTheme="minorHAnsi" w:eastAsiaTheme="minorEastAsia" w:hAnsiTheme="minorHAnsi" w:cstheme="minorBidi"/>
          <w:b w:val="0"/>
          <w:color w:val="auto"/>
          <w:kern w:val="2"/>
          <w:szCs w:val="24"/>
          <w14:ligatures w14:val="standardContextual"/>
        </w:rPr>
      </w:pPr>
      <w:hyperlink w:anchor="_Toc219228909" w:history="1">
        <w:r w:rsidRPr="00E21F62">
          <w:rPr>
            <w:rStyle w:val="Hyperlink"/>
            <w14:scene3d>
              <w14:camera w14:prst="orthographicFront"/>
              <w14:lightRig w14:rig="threePt" w14:dir="t">
                <w14:rot w14:lat="0" w14:lon="0" w14:rev="0"/>
              </w14:lightRig>
            </w14:scene3d>
          </w:rPr>
          <w:t>28</w:t>
        </w:r>
        <w:r>
          <w:rPr>
            <w:rFonts w:asciiTheme="minorHAnsi" w:eastAsiaTheme="minorEastAsia" w:hAnsiTheme="minorHAnsi" w:cstheme="minorBidi"/>
            <w:b w:val="0"/>
            <w:color w:val="auto"/>
            <w:kern w:val="2"/>
            <w:szCs w:val="24"/>
            <w14:ligatures w14:val="standardContextual"/>
          </w:rPr>
          <w:tab/>
        </w:r>
        <w:r w:rsidRPr="00E21F62">
          <w:rPr>
            <w:rStyle w:val="Hyperlink"/>
          </w:rPr>
          <w:t>Retail Minus Methodology</w:t>
        </w:r>
        <w:r>
          <w:rPr>
            <w:webHidden/>
          </w:rPr>
          <w:tab/>
        </w:r>
        <w:r>
          <w:rPr>
            <w:webHidden/>
          </w:rPr>
          <w:fldChar w:fldCharType="begin"/>
        </w:r>
        <w:r>
          <w:rPr>
            <w:webHidden/>
          </w:rPr>
          <w:instrText xml:space="preserve"> PAGEREF _Toc219228909 \h </w:instrText>
        </w:r>
        <w:r>
          <w:rPr>
            <w:webHidden/>
          </w:rPr>
        </w:r>
        <w:r>
          <w:rPr>
            <w:webHidden/>
          </w:rPr>
          <w:fldChar w:fldCharType="separate"/>
        </w:r>
        <w:r w:rsidR="00502C36">
          <w:rPr>
            <w:webHidden/>
          </w:rPr>
          <w:t>24</w:t>
        </w:r>
        <w:r>
          <w:rPr>
            <w:webHidden/>
          </w:rPr>
          <w:fldChar w:fldCharType="end"/>
        </w:r>
      </w:hyperlink>
    </w:p>
    <w:p w14:paraId="497076A1" w14:textId="15B95390" w:rsidR="00DF0049" w:rsidRDefault="0029357C" w:rsidP="001309C3">
      <w:pPr>
        <w:pStyle w:val="TOC1"/>
        <w:rPr>
          <w:color w:val="4A93D1"/>
          <w:kern w:val="32"/>
          <w:sz w:val="32"/>
          <w:szCs w:val="32"/>
        </w:rPr>
      </w:pPr>
      <w:r w:rsidRPr="00874D9A">
        <w:rPr>
          <w:rStyle w:val="Hyperlink"/>
          <w14:scene3d>
            <w14:camera w14:prst="orthographicFront"/>
            <w14:lightRig w14:rig="threePt" w14:dir="t">
              <w14:rot w14:lat="0" w14:lon="0" w14:rev="0"/>
            </w14:lightRig>
          </w14:scene3d>
        </w:rPr>
        <w:fldChar w:fldCharType="end"/>
      </w:r>
      <w:bookmarkStart w:id="0" w:name="_Toc451334635"/>
    </w:p>
    <w:p w14:paraId="5900EA4B" w14:textId="77777777" w:rsidR="00F33154" w:rsidRDefault="00F33154">
      <w:pPr>
        <w:spacing w:after="0" w:line="240" w:lineRule="auto"/>
        <w:rPr>
          <w:rFonts w:eastAsia="Times"/>
          <w:color w:val="4A93D1"/>
          <w:kern w:val="32"/>
          <w:sz w:val="32"/>
          <w:szCs w:val="32"/>
        </w:rPr>
      </w:pPr>
      <w:r>
        <w:br w:type="page"/>
      </w:r>
    </w:p>
    <w:p w14:paraId="7054F76F" w14:textId="3266DDA6" w:rsidR="0029350E" w:rsidRPr="000C4ACC" w:rsidRDefault="0029350E" w:rsidP="0029350E">
      <w:pPr>
        <w:pStyle w:val="Heading1"/>
        <w:pageBreakBefore w:val="0"/>
      </w:pPr>
      <w:bookmarkStart w:id="1" w:name="_Toc219228882"/>
      <w:r w:rsidRPr="000C4ACC">
        <w:lastRenderedPageBreak/>
        <w:t>General</w:t>
      </w:r>
      <w:bookmarkEnd w:id="0"/>
      <w:bookmarkEnd w:id="1"/>
      <w:r w:rsidRPr="000C4ACC">
        <w:t xml:space="preserve"> </w:t>
      </w:r>
    </w:p>
    <w:p w14:paraId="1394F1D7" w14:textId="314DE0BC" w:rsidR="00254574" w:rsidRPr="0048573C" w:rsidRDefault="00254574" w:rsidP="006A79A8">
      <w:pPr>
        <w:pStyle w:val="ListParagraph"/>
      </w:pPr>
      <w:r w:rsidRPr="0048573C">
        <w:t>This Annex provides tariffs applicable to the Services described in Annex C of the Reference Access and Interconnection Offer.</w:t>
      </w:r>
    </w:p>
    <w:p w14:paraId="540E8731" w14:textId="5297BD0D" w:rsidR="00254574" w:rsidRPr="007D2AD9" w:rsidRDefault="00254574" w:rsidP="00E30677">
      <w:pPr>
        <w:pStyle w:val="ListParagraph"/>
        <w:rPr>
          <w:b/>
        </w:rPr>
      </w:pPr>
      <w:r w:rsidRPr="007D2AD9">
        <w:t>The cost of additional product features, specialized billing, systems and/or network interfaces, non-standard connectivity and associated configuration, integration</w:t>
      </w:r>
      <w:r>
        <w:t>,</w:t>
      </w:r>
      <w:r w:rsidRPr="007D2AD9">
        <w:t xml:space="preserve"> testing </w:t>
      </w:r>
      <w:r>
        <w:t xml:space="preserve">and man-hours </w:t>
      </w:r>
      <w:r w:rsidRPr="007D2AD9">
        <w:t>are not included in the published tariffs. Such cases will be dealt with on a case-by-case basis.</w:t>
      </w:r>
      <w:r w:rsidR="00E30677">
        <w:t xml:space="preserve"> </w:t>
      </w:r>
      <w:proofErr w:type="gramStart"/>
      <w:r w:rsidR="00E30677">
        <w:t>These additional cost</w:t>
      </w:r>
      <w:proofErr w:type="gramEnd"/>
      <w:r w:rsidR="00E30677">
        <w:t xml:space="preserve"> shall be discussed and agreed between both parties and accordingly Omantel shall inform the TRA</w:t>
      </w:r>
      <w:r w:rsidR="006A4DD8">
        <w:t xml:space="preserve"> </w:t>
      </w:r>
      <w:r w:rsidR="006A4DD8" w:rsidRPr="006A4DD8">
        <w:t>to obtain the necessary approval</w:t>
      </w:r>
      <w:r w:rsidR="00E30677">
        <w:t>.</w:t>
      </w:r>
    </w:p>
    <w:p w14:paraId="4C654495" w14:textId="77777777" w:rsidR="00254574" w:rsidRDefault="00254574" w:rsidP="0048573C">
      <w:pPr>
        <w:pStyle w:val="ListParagraph"/>
      </w:pPr>
      <w:r w:rsidRPr="0042524A">
        <w:t xml:space="preserve">The </w:t>
      </w:r>
      <w:r>
        <w:t>costs identified during feasibility and implementation of the Service in the published tariff which were not considered earlier will be charged to the Requesting Party accordingly.</w:t>
      </w:r>
    </w:p>
    <w:p w14:paraId="794A9091" w14:textId="77777777" w:rsidR="00BF7A84" w:rsidRPr="00206015" w:rsidRDefault="00BF7A84" w:rsidP="00BF7A84">
      <w:pPr>
        <w:pStyle w:val="ListParagraph"/>
        <w:tabs>
          <w:tab w:val="clear" w:pos="1224"/>
          <w:tab w:val="num" w:pos="864"/>
        </w:tabs>
        <w:ind w:left="864"/>
        <w:rPr>
          <w:lang w:val="en-GB"/>
        </w:rPr>
      </w:pPr>
      <w:r w:rsidRPr="00294921">
        <w:t>Where certain site preparation is to be carried out by Omantel, the Requesting Party shall pay all the reasonable costs incurred by Omantel in carrying out this activity</w:t>
      </w:r>
      <w:r>
        <w:t xml:space="preserve"> plus a markup of 16%</w:t>
      </w:r>
      <w:r w:rsidRPr="00294921">
        <w:t>.</w:t>
      </w:r>
    </w:p>
    <w:p w14:paraId="75E26DDD" w14:textId="77777777" w:rsidR="00C63153" w:rsidRPr="00005FB6" w:rsidRDefault="00816B2C" w:rsidP="00CA1E20">
      <w:pPr>
        <w:pStyle w:val="ListParagraph"/>
        <w:rPr>
          <w:sz w:val="18"/>
          <w:szCs w:val="20"/>
        </w:rPr>
      </w:pPr>
      <w:r w:rsidRPr="008D52D5">
        <w:t xml:space="preserve">If the Requesting Party requires Omantel to perform additional tasks, Omantel may offer to perform those additional tasks, subject to </w:t>
      </w:r>
      <w:r w:rsidRPr="00385BFF">
        <w:t xml:space="preserve">feasibility. The Requesting Party should request in writing for Omantel to perform such additional tasks. In such </w:t>
      </w:r>
      <w:r w:rsidRPr="008D52D5">
        <w:t>cases, Omantel will charge the Requesting Party on a cost plus 16% basis. Additional tasks are understood as those tasks not covered by any of the billing concepts defined herein.</w:t>
      </w:r>
      <w:r w:rsidR="00247E6F">
        <w:t xml:space="preserve"> </w:t>
      </w:r>
    </w:p>
    <w:p w14:paraId="3C99076F" w14:textId="58E83CA8" w:rsidR="00BF7A84" w:rsidRPr="00786D9A" w:rsidRDefault="00593F07" w:rsidP="00CA1E20">
      <w:pPr>
        <w:pStyle w:val="ListParagraph"/>
        <w:rPr>
          <w:sz w:val="18"/>
          <w:szCs w:val="20"/>
        </w:rPr>
      </w:pPr>
      <w:r w:rsidRPr="00786D9A">
        <w:rPr>
          <w:rFonts w:cs="Helvetica"/>
          <w:color w:val="000000" w:themeColor="text1"/>
          <w:szCs w:val="22"/>
        </w:rPr>
        <w:t>The additional tasks may include</w:t>
      </w:r>
      <w:r w:rsidR="007D1BA3">
        <w:rPr>
          <w:rFonts w:cs="Helvetica"/>
          <w:color w:val="000000" w:themeColor="text1"/>
          <w:szCs w:val="22"/>
        </w:rPr>
        <w:t>,</w:t>
      </w:r>
      <w:r w:rsidRPr="00786D9A">
        <w:rPr>
          <w:rFonts w:cs="Helvetica"/>
          <w:color w:val="000000" w:themeColor="text1"/>
          <w:szCs w:val="22"/>
        </w:rPr>
        <w:t xml:space="preserve"> but </w:t>
      </w:r>
      <w:r w:rsidR="007D1BA3">
        <w:rPr>
          <w:rFonts w:cs="Helvetica"/>
          <w:color w:val="000000" w:themeColor="text1"/>
          <w:szCs w:val="22"/>
        </w:rPr>
        <w:t xml:space="preserve">are </w:t>
      </w:r>
      <w:r w:rsidRPr="00786D9A">
        <w:rPr>
          <w:rFonts w:cs="Helvetica"/>
          <w:color w:val="000000" w:themeColor="text1"/>
          <w:szCs w:val="22"/>
        </w:rPr>
        <w:t xml:space="preserve">not limited </w:t>
      </w:r>
      <w:proofErr w:type="gramStart"/>
      <w:r w:rsidRPr="00786D9A">
        <w:rPr>
          <w:rFonts w:cs="Helvetica"/>
          <w:color w:val="000000" w:themeColor="text1"/>
          <w:szCs w:val="22"/>
        </w:rPr>
        <w:t>to:</w:t>
      </w:r>
      <w:proofErr w:type="gramEnd"/>
      <w:r w:rsidRPr="00786D9A">
        <w:rPr>
          <w:rFonts w:cs="Helvetica"/>
          <w:color w:val="000000" w:themeColor="text1"/>
          <w:szCs w:val="22"/>
        </w:rPr>
        <w:t xml:space="preserve"> a) Procurement of non-standard equipment</w:t>
      </w:r>
      <w:r w:rsidR="00786D9A" w:rsidRPr="00786D9A">
        <w:rPr>
          <w:rFonts w:cs="Helvetica"/>
          <w:color w:val="000000" w:themeColor="text1"/>
          <w:szCs w:val="22"/>
        </w:rPr>
        <w:t xml:space="preserve">, </w:t>
      </w:r>
      <w:r w:rsidRPr="00786D9A">
        <w:rPr>
          <w:rFonts w:cs="Helvetica"/>
          <w:color w:val="000000" w:themeColor="text1"/>
          <w:szCs w:val="22"/>
        </w:rPr>
        <w:t>b) Custom network configurations</w:t>
      </w:r>
      <w:r w:rsidR="00786D9A" w:rsidRPr="00786D9A">
        <w:rPr>
          <w:rFonts w:cs="Helvetica"/>
          <w:color w:val="000000" w:themeColor="text1"/>
          <w:szCs w:val="22"/>
        </w:rPr>
        <w:t xml:space="preserve">, </w:t>
      </w:r>
      <w:r w:rsidRPr="00786D9A">
        <w:rPr>
          <w:rFonts w:cs="Helvetica"/>
          <w:color w:val="000000" w:themeColor="text1"/>
          <w:szCs w:val="22"/>
        </w:rPr>
        <w:t>b) Integration with other systems not covered in scope</w:t>
      </w:r>
      <w:r w:rsidR="00786D9A" w:rsidRPr="00786D9A">
        <w:rPr>
          <w:rFonts w:cs="Helvetica"/>
          <w:color w:val="000000" w:themeColor="text1"/>
          <w:szCs w:val="22"/>
        </w:rPr>
        <w:t xml:space="preserve">, </w:t>
      </w:r>
      <w:r w:rsidRPr="00786D9A">
        <w:rPr>
          <w:rFonts w:cs="Helvetica"/>
          <w:color w:val="000000" w:themeColor="text1"/>
          <w:szCs w:val="22"/>
        </w:rPr>
        <w:t>c) Additional acceptance testing beyond standard procedures</w:t>
      </w:r>
      <w:r w:rsidR="00786D9A" w:rsidRPr="00786D9A">
        <w:rPr>
          <w:rFonts w:cs="Helvetica"/>
          <w:color w:val="000000" w:themeColor="text1"/>
          <w:szCs w:val="22"/>
        </w:rPr>
        <w:t xml:space="preserve">, </w:t>
      </w:r>
      <w:r w:rsidRPr="00786D9A">
        <w:rPr>
          <w:rFonts w:cs="Helvetica"/>
          <w:color w:val="000000" w:themeColor="text1"/>
          <w:szCs w:val="22"/>
        </w:rPr>
        <w:t>d) Preparation of content or documents</w:t>
      </w:r>
      <w:r w:rsidR="00786D9A" w:rsidRPr="00786D9A">
        <w:rPr>
          <w:rFonts w:cs="Helvetica"/>
          <w:color w:val="000000" w:themeColor="text1"/>
          <w:szCs w:val="22"/>
        </w:rPr>
        <w:t xml:space="preserve">, </w:t>
      </w:r>
      <w:r w:rsidRPr="00786D9A">
        <w:rPr>
          <w:rFonts w:cs="Helvetica"/>
          <w:color w:val="000000" w:themeColor="text1"/>
          <w:szCs w:val="22"/>
        </w:rPr>
        <w:t>e) Special approvals from authorities</w:t>
      </w:r>
      <w:r w:rsidR="00786D9A" w:rsidRPr="00786D9A">
        <w:rPr>
          <w:rFonts w:cs="Helvetica"/>
          <w:color w:val="000000" w:themeColor="text1"/>
          <w:szCs w:val="22"/>
        </w:rPr>
        <w:t xml:space="preserve">, </w:t>
      </w:r>
      <w:r w:rsidRPr="00786D9A">
        <w:rPr>
          <w:rFonts w:cs="Helvetica"/>
          <w:color w:val="000000" w:themeColor="text1"/>
          <w:szCs w:val="22"/>
        </w:rPr>
        <w:t>f) Support during initial days of operation</w:t>
      </w:r>
      <w:r w:rsidR="00786D9A">
        <w:rPr>
          <w:rFonts w:cs="Helvetica"/>
          <w:color w:val="000000" w:themeColor="text1"/>
          <w:szCs w:val="22"/>
        </w:rPr>
        <w:t xml:space="preserve"> etc.</w:t>
      </w:r>
    </w:p>
    <w:p w14:paraId="6404E38A" w14:textId="64B15035" w:rsidR="00254574" w:rsidRDefault="00CE0CCA" w:rsidP="00CE0CCA">
      <w:pPr>
        <w:pStyle w:val="ListParagraph"/>
      </w:pPr>
      <w:r w:rsidRPr="00CE0CCA">
        <w:lastRenderedPageBreak/>
        <w:t>Any increase (or reduction) in utility charges, taxes or VAT will be added to (or reduced from) the prices without any notice period and it shall be applicable from the date of validity of that new charge/tax or increase (or reduction) in any levied charge/tax provided such charge/taxes are passed dire</w:t>
      </w:r>
      <w:r>
        <w:t>ctly on to the Requesting Party</w:t>
      </w:r>
      <w:r w:rsidRPr="00CE0CCA">
        <w:t xml:space="preserve">. Where there is such change in the charges, any retrospective </w:t>
      </w:r>
      <w:proofErr w:type="gramStart"/>
      <w:r w:rsidRPr="00CE0CCA">
        <w:t>invoicing</w:t>
      </w:r>
      <w:proofErr w:type="gramEnd"/>
      <w:r w:rsidRPr="00CE0CCA">
        <w:t xml:space="preserve"> or credit for such changes shall be done within a maximum of 60 calendar days from the increase (or reduction). In case of changes in taxes, utility charges or any other charge that form part of Omantel’s cost base, any resulting amendment to the charges will be made following an approval by the TRA, as amendments to those charges. Any such change shall take effect from the date that the TRA shall specify in its approval.</w:t>
      </w:r>
      <w:r w:rsidR="00254574">
        <w:t xml:space="preserve"> </w:t>
      </w:r>
    </w:p>
    <w:p w14:paraId="2A9A160D" w14:textId="74358691" w:rsidR="00254574" w:rsidRPr="0042524A" w:rsidRDefault="00254574" w:rsidP="0048573C">
      <w:pPr>
        <w:pStyle w:val="ListParagraph"/>
      </w:pPr>
      <w:r>
        <w:t>In order to provide a requested service to the Requesting Party and in order to maintain the requested services, Omantel will recover if there is any cost incurred by Omantel in meeting the obligations under Article 44 of Telecommunication Regulatory Act from the Requesting Party (at the time of provisioning or even the future costs) that Omantel may incur in order to full fill Article 44 requirement. The specified cost shall be added to the prices on ongoing basis and</w:t>
      </w:r>
      <w:r w:rsidR="00E30677">
        <w:t>/or</w:t>
      </w:r>
      <w:r>
        <w:t xml:space="preserve"> one-time expense shall be charged to the Requesting Party. </w:t>
      </w:r>
      <w:r w:rsidR="00AB0370" w:rsidRPr="00AB0370">
        <w:t>Such charges shall be agreed between the Parties and shall cover such costs as are reasonably incurred for the provision of such services. In all cases, such charges shall be subject to TRA approval.</w:t>
      </w:r>
    </w:p>
    <w:p w14:paraId="744CC04B" w14:textId="77777777" w:rsidR="00254574" w:rsidRPr="007D2AD9" w:rsidRDefault="00254574" w:rsidP="0048573C">
      <w:pPr>
        <w:pStyle w:val="ListParagraph"/>
        <w:rPr>
          <w:b/>
        </w:rPr>
      </w:pPr>
      <w:r w:rsidRPr="007D2AD9">
        <w:t>Definition and Terms used can be found in Annex L and Annex C of the Reference Offer.</w:t>
      </w:r>
    </w:p>
    <w:p w14:paraId="3F79F9B4" w14:textId="77777777" w:rsidR="00254574" w:rsidRPr="00503CED" w:rsidRDefault="00254574" w:rsidP="0048573C">
      <w:pPr>
        <w:pStyle w:val="ListParagraph"/>
        <w:rPr>
          <w:b/>
        </w:rPr>
      </w:pPr>
      <w:r w:rsidRPr="00503CED">
        <w:t>Conditions</w:t>
      </w:r>
    </w:p>
    <w:p w14:paraId="0AC9A482" w14:textId="77777777" w:rsidR="00254574" w:rsidRPr="0029350E" w:rsidRDefault="00254574" w:rsidP="0048573C">
      <w:pPr>
        <w:pStyle w:val="ListParagraph2"/>
      </w:pPr>
      <w:r>
        <w:t>The tariffs for all S</w:t>
      </w:r>
      <w:r w:rsidRPr="00503CED">
        <w:t>ervices are in Omani Rails (OMR), unless specifically stated otherwise.</w:t>
      </w:r>
    </w:p>
    <w:p w14:paraId="74B8C698" w14:textId="77777777" w:rsidR="00254574" w:rsidRPr="0029350E" w:rsidRDefault="00254574" w:rsidP="0048573C">
      <w:pPr>
        <w:pStyle w:val="ListParagraph2"/>
      </w:pPr>
      <w:r w:rsidRPr="00503CED">
        <w:t>All the tariffs are subject to Minimum Contract Term as specified in the corresponding Service Annex.</w:t>
      </w:r>
    </w:p>
    <w:p w14:paraId="6FA7BE56" w14:textId="2F64A325" w:rsidR="00254574" w:rsidRPr="007C1F70" w:rsidRDefault="00254574" w:rsidP="0048573C">
      <w:pPr>
        <w:pStyle w:val="ListParagraph2"/>
      </w:pPr>
      <w:r w:rsidRPr="007C1F70">
        <w:t>All charges for non- voice related/ non-CDR generated Services shall be paid in advance as quarterly payments unless and otherwise specified in this Sub Annex.</w:t>
      </w:r>
    </w:p>
    <w:p w14:paraId="113DD2AB" w14:textId="77777777" w:rsidR="00254574" w:rsidRPr="007C1F70" w:rsidRDefault="00254574" w:rsidP="0048573C">
      <w:pPr>
        <w:pStyle w:val="ListParagraph2"/>
        <w:rPr>
          <w:rFonts w:eastAsia="Times"/>
        </w:rPr>
      </w:pPr>
      <w:r w:rsidRPr="007C1F70">
        <w:lastRenderedPageBreak/>
        <w:t>All Tariffs for the Services are excluding the charges for co-location, power consumption, power backup, DC power and UPS.</w:t>
      </w:r>
    </w:p>
    <w:p w14:paraId="467F067E" w14:textId="25937CD1" w:rsidR="0029350E" w:rsidRPr="00254574" w:rsidRDefault="00254574">
      <w:pPr>
        <w:pStyle w:val="ListParagraph2"/>
      </w:pPr>
      <w:r w:rsidRPr="007C1F70">
        <w:t xml:space="preserve">If Omantel incurs costs in addition to the Charges in this Annex, in providing </w:t>
      </w:r>
      <w:r w:rsidR="00932D65">
        <w:t xml:space="preserve">Access and </w:t>
      </w:r>
      <w:r w:rsidRPr="007C1F70">
        <w:t>Interconnect</w:t>
      </w:r>
      <w:r w:rsidR="00932D65">
        <w:t>ion</w:t>
      </w:r>
      <w:r w:rsidRPr="007C1F70">
        <w:t xml:space="preserve"> Services under this </w:t>
      </w:r>
      <w:r w:rsidR="00ED01FE">
        <w:t xml:space="preserve">Access and </w:t>
      </w:r>
      <w:r w:rsidRPr="007C1F70">
        <w:t xml:space="preserve">Interconnection Agreement, Omantel reserves the right to recover its costs in addition to the Charges </w:t>
      </w:r>
      <w:proofErr w:type="gramStart"/>
      <w:r w:rsidRPr="007C1F70">
        <w:t>below</w:t>
      </w:r>
      <w:r w:rsidR="00ED01FE">
        <w:t>.</w:t>
      </w:r>
      <w:bookmarkStart w:id="2" w:name="_Toc330979585"/>
      <w:bookmarkStart w:id="3" w:name="_Toc331508330"/>
      <w:r w:rsidR="00D66252">
        <w:t>.</w:t>
      </w:r>
      <w:proofErr w:type="gramEnd"/>
      <w:r w:rsidR="00D66252">
        <w:t xml:space="preserve"> </w:t>
      </w:r>
      <w:r w:rsidR="00D66252" w:rsidRPr="00D66252">
        <w:t>Such charges shall be agreed between the Parties and shall cover such costs as are reasonably incurred for the provision of such services. In all cases such charges shall be subject to TRA approval</w:t>
      </w:r>
      <w:r w:rsidR="00D66252">
        <w:t>.</w:t>
      </w:r>
      <w:r w:rsidR="0029350E">
        <w:br w:type="page"/>
      </w:r>
    </w:p>
    <w:p w14:paraId="2E7FAE39" w14:textId="368BBD7F" w:rsidR="0032712F" w:rsidRDefault="0032712F" w:rsidP="0032712F">
      <w:pPr>
        <w:pStyle w:val="Heading1"/>
        <w:pageBreakBefore w:val="0"/>
      </w:pPr>
      <w:bookmarkStart w:id="4" w:name="_Toc451334636"/>
      <w:bookmarkStart w:id="5" w:name="_Toc219228883"/>
      <w:r>
        <w:lastRenderedPageBreak/>
        <w:t>Definitions</w:t>
      </w:r>
      <w:bookmarkEnd w:id="5"/>
    </w:p>
    <w:p w14:paraId="201B68C0" w14:textId="6D9FC5A1" w:rsidR="003053F3" w:rsidRPr="004332D7" w:rsidRDefault="003053F3" w:rsidP="00196B73">
      <w:pPr>
        <w:pStyle w:val="ListParagraph"/>
      </w:pPr>
      <w:r w:rsidRPr="004332D7">
        <w:t>The definitions in Annex L shall apply to this Sub Annex in addition to the following.</w:t>
      </w:r>
    </w:p>
    <w:p w14:paraId="22B9D0AB" w14:textId="011C1A5A" w:rsidR="0032712F" w:rsidRPr="004332D7" w:rsidRDefault="009A4D29" w:rsidP="0048573C">
      <w:pPr>
        <w:pStyle w:val="ListParagraph2"/>
      </w:pPr>
      <w:r w:rsidRPr="004332D7">
        <w:t xml:space="preserve">NRC – </w:t>
      </w:r>
      <w:proofErr w:type="gramStart"/>
      <w:r w:rsidRPr="004332D7">
        <w:t>Non</w:t>
      </w:r>
      <w:r w:rsidR="00CC53F4">
        <w:t>-</w:t>
      </w:r>
      <w:r w:rsidRPr="004332D7">
        <w:t>Recurring</w:t>
      </w:r>
      <w:proofErr w:type="gramEnd"/>
      <w:r w:rsidRPr="004332D7">
        <w:t xml:space="preserve"> charges</w:t>
      </w:r>
    </w:p>
    <w:p w14:paraId="51F16B14" w14:textId="17C245E3" w:rsidR="009A4D29" w:rsidRPr="003053F3" w:rsidRDefault="009A4D29" w:rsidP="0048573C">
      <w:pPr>
        <w:pStyle w:val="ListParagraph2"/>
      </w:pPr>
      <w:r w:rsidRPr="003053F3">
        <w:t>MRC – Monthly recurring charges</w:t>
      </w:r>
    </w:p>
    <w:p w14:paraId="3095633D" w14:textId="4F4FA05F" w:rsidR="0029350E" w:rsidRPr="000A69D2" w:rsidRDefault="0029350E" w:rsidP="0029350E">
      <w:pPr>
        <w:pStyle w:val="Heading1"/>
        <w:pageBreakBefore w:val="0"/>
      </w:pPr>
      <w:bookmarkStart w:id="6" w:name="_Toc521164420"/>
      <w:bookmarkStart w:id="7" w:name="_Toc521328861"/>
      <w:bookmarkStart w:id="8" w:name="_Toc521330009"/>
      <w:bookmarkStart w:id="9" w:name="_Toc451334639"/>
      <w:bookmarkStart w:id="10" w:name="_Toc219228884"/>
      <w:bookmarkEnd w:id="4"/>
      <w:bookmarkEnd w:id="6"/>
      <w:bookmarkEnd w:id="7"/>
      <w:bookmarkEnd w:id="8"/>
      <w:r w:rsidRPr="000A69D2">
        <w:t xml:space="preserve">C-FA </w:t>
      </w:r>
      <w:r w:rsidRPr="005B42BC">
        <w:t>04 Colocation</w:t>
      </w:r>
      <w:bookmarkEnd w:id="9"/>
      <w:bookmarkEnd w:id="10"/>
    </w:p>
    <w:p w14:paraId="6E0CDA79" w14:textId="668A7034" w:rsidR="0029350E" w:rsidRDefault="00EE1A03" w:rsidP="0048573C">
      <w:pPr>
        <w:pStyle w:val="ListParagraph"/>
      </w:pPr>
      <w:r>
        <w:t>C</w:t>
      </w:r>
      <w:r w:rsidR="0029350E" w:rsidRPr="00775CFB">
        <w:t>o-location of the Access Service Providers Equip</w:t>
      </w:r>
      <w:r w:rsidR="005B42BC">
        <w:t>ment within the Omantel MDF Room</w:t>
      </w:r>
      <w:r w:rsidR="00972BC2">
        <w:t>.</w:t>
      </w:r>
    </w:p>
    <w:tbl>
      <w:tblPr>
        <w:tblW w:w="8430" w:type="dxa"/>
        <w:tblInd w:w="1008" w:type="dxa"/>
        <w:tblLook w:val="04A0" w:firstRow="1" w:lastRow="0" w:firstColumn="1" w:lastColumn="0" w:noHBand="0" w:noVBand="1"/>
      </w:tblPr>
      <w:tblGrid>
        <w:gridCol w:w="2947"/>
        <w:gridCol w:w="1080"/>
        <w:gridCol w:w="4403"/>
      </w:tblGrid>
      <w:tr w:rsidR="00070F9B" w:rsidRPr="00070F9B" w14:paraId="420F85F0" w14:textId="77777777" w:rsidTr="009A1A22">
        <w:trPr>
          <w:trHeight w:val="288"/>
        </w:trPr>
        <w:tc>
          <w:tcPr>
            <w:tcW w:w="2947" w:type="dxa"/>
            <w:tcBorders>
              <w:top w:val="single" w:sz="4" w:space="0" w:color="auto"/>
              <w:left w:val="single" w:sz="4" w:space="0" w:color="auto"/>
              <w:bottom w:val="single" w:sz="4" w:space="0" w:color="auto"/>
              <w:right w:val="single" w:sz="4" w:space="0" w:color="auto"/>
            </w:tcBorders>
            <w:shd w:val="clear" w:color="000000" w:fill="4A93D1"/>
            <w:vAlign w:val="center"/>
            <w:hideMark/>
          </w:tcPr>
          <w:p w14:paraId="040DFE50" w14:textId="77777777" w:rsidR="00070F9B" w:rsidRPr="00070F9B" w:rsidRDefault="00070F9B" w:rsidP="00070F9B">
            <w:pPr>
              <w:spacing w:after="0" w:line="240" w:lineRule="auto"/>
              <w:rPr>
                <w:rFonts w:cs="Helvetica"/>
                <w:b/>
                <w:bCs/>
                <w:color w:val="FFFFFF"/>
                <w:sz w:val="22"/>
                <w:szCs w:val="22"/>
              </w:rPr>
            </w:pPr>
            <w:r w:rsidRPr="00070F9B">
              <w:rPr>
                <w:rFonts w:cs="Helvetica"/>
                <w:b/>
                <w:bCs/>
                <w:color w:val="FFFFFF"/>
                <w:sz w:val="22"/>
                <w:szCs w:val="22"/>
              </w:rPr>
              <w:t>Land Location</w:t>
            </w:r>
          </w:p>
        </w:tc>
        <w:tc>
          <w:tcPr>
            <w:tcW w:w="1080" w:type="dxa"/>
            <w:tcBorders>
              <w:top w:val="single" w:sz="4" w:space="0" w:color="auto"/>
              <w:left w:val="nil"/>
              <w:bottom w:val="single" w:sz="4" w:space="0" w:color="auto"/>
              <w:right w:val="single" w:sz="4" w:space="0" w:color="auto"/>
            </w:tcBorders>
            <w:shd w:val="clear" w:color="000000" w:fill="4A93D1"/>
            <w:vAlign w:val="center"/>
            <w:hideMark/>
          </w:tcPr>
          <w:p w14:paraId="27E1E59B" w14:textId="77777777" w:rsidR="00070F9B" w:rsidRPr="00070F9B" w:rsidRDefault="00070F9B" w:rsidP="00070F9B">
            <w:pPr>
              <w:spacing w:after="0" w:line="240" w:lineRule="auto"/>
              <w:jc w:val="center"/>
              <w:rPr>
                <w:rFonts w:cs="Helvetica"/>
                <w:b/>
                <w:bCs/>
                <w:color w:val="FFFFFF"/>
                <w:sz w:val="22"/>
                <w:szCs w:val="22"/>
              </w:rPr>
            </w:pPr>
            <w:r w:rsidRPr="00070F9B">
              <w:rPr>
                <w:rFonts w:cs="Helvetica"/>
                <w:b/>
                <w:bCs/>
                <w:color w:val="FFFFFF"/>
                <w:sz w:val="22"/>
                <w:szCs w:val="22"/>
              </w:rPr>
              <w:t>NRC</w:t>
            </w:r>
          </w:p>
        </w:tc>
        <w:tc>
          <w:tcPr>
            <w:tcW w:w="4403" w:type="dxa"/>
            <w:tcBorders>
              <w:top w:val="single" w:sz="4" w:space="0" w:color="auto"/>
              <w:left w:val="nil"/>
              <w:bottom w:val="single" w:sz="4" w:space="0" w:color="auto"/>
              <w:right w:val="single" w:sz="4" w:space="0" w:color="auto"/>
            </w:tcBorders>
            <w:shd w:val="clear" w:color="000000" w:fill="4A93D1"/>
            <w:vAlign w:val="center"/>
            <w:hideMark/>
          </w:tcPr>
          <w:p w14:paraId="20323B09" w14:textId="77777777" w:rsidR="00070F9B" w:rsidRPr="00070F9B" w:rsidRDefault="00070F9B" w:rsidP="00070F9B">
            <w:pPr>
              <w:spacing w:after="0" w:line="240" w:lineRule="auto"/>
              <w:jc w:val="center"/>
              <w:rPr>
                <w:rFonts w:cs="Helvetica"/>
                <w:b/>
                <w:bCs/>
                <w:color w:val="FFFFFF"/>
                <w:sz w:val="22"/>
                <w:szCs w:val="22"/>
              </w:rPr>
            </w:pPr>
            <w:r w:rsidRPr="00070F9B">
              <w:rPr>
                <w:rFonts w:cs="Helvetica"/>
                <w:b/>
                <w:bCs/>
                <w:color w:val="FFFFFF"/>
                <w:sz w:val="22"/>
                <w:szCs w:val="22"/>
              </w:rPr>
              <w:t>MRC OMR Per SQR meter</w:t>
            </w:r>
          </w:p>
        </w:tc>
      </w:tr>
      <w:tr w:rsidR="00070F9B" w:rsidRPr="00070F9B" w14:paraId="0E9498D1" w14:textId="77777777" w:rsidTr="009A1A22">
        <w:trPr>
          <w:trHeight w:val="288"/>
        </w:trPr>
        <w:tc>
          <w:tcPr>
            <w:tcW w:w="2947" w:type="dxa"/>
            <w:tcBorders>
              <w:top w:val="nil"/>
              <w:left w:val="single" w:sz="4" w:space="0" w:color="auto"/>
              <w:bottom w:val="single" w:sz="4" w:space="0" w:color="auto"/>
              <w:right w:val="single" w:sz="4" w:space="0" w:color="auto"/>
            </w:tcBorders>
            <w:vAlign w:val="center"/>
            <w:hideMark/>
          </w:tcPr>
          <w:p w14:paraId="53284F96" w14:textId="77777777" w:rsidR="009A1A22" w:rsidRDefault="00070F9B" w:rsidP="00070F9B">
            <w:pPr>
              <w:spacing w:after="0" w:line="240" w:lineRule="auto"/>
              <w:rPr>
                <w:rFonts w:cs="Helvetica"/>
                <w:color w:val="000000"/>
                <w:sz w:val="22"/>
                <w:szCs w:val="22"/>
              </w:rPr>
            </w:pPr>
            <w:r w:rsidRPr="00070F9B">
              <w:rPr>
                <w:rFonts w:cs="Helvetica"/>
                <w:color w:val="000000"/>
                <w:sz w:val="22"/>
                <w:szCs w:val="22"/>
              </w:rPr>
              <w:t xml:space="preserve">Co-location: </w:t>
            </w:r>
          </w:p>
          <w:p w14:paraId="68920E78" w14:textId="6E447423" w:rsidR="00070F9B" w:rsidRPr="00070F9B" w:rsidRDefault="00070F9B" w:rsidP="00070F9B">
            <w:pPr>
              <w:spacing w:after="0" w:line="240" w:lineRule="auto"/>
              <w:rPr>
                <w:rFonts w:cs="Helvetica"/>
                <w:color w:val="000000"/>
                <w:sz w:val="22"/>
                <w:szCs w:val="22"/>
              </w:rPr>
            </w:pPr>
            <w:proofErr w:type="gramStart"/>
            <w:r w:rsidRPr="00070F9B">
              <w:rPr>
                <w:rFonts w:cs="Helvetica"/>
                <w:color w:val="000000"/>
                <w:sz w:val="22"/>
                <w:szCs w:val="22"/>
              </w:rPr>
              <w:t>indoor</w:t>
            </w:r>
            <w:proofErr w:type="gramEnd"/>
            <w:r w:rsidRPr="00070F9B">
              <w:rPr>
                <w:rFonts w:cs="Helvetica"/>
                <w:color w:val="000000"/>
                <w:sz w:val="22"/>
                <w:szCs w:val="22"/>
              </w:rPr>
              <w:t xml:space="preserve"> in Omantel buildings</w:t>
            </w:r>
            <w:r w:rsidR="006339A3">
              <w:rPr>
                <w:rFonts w:cs="Helvetica"/>
                <w:color w:val="000000"/>
                <w:sz w:val="22"/>
                <w:szCs w:val="22"/>
              </w:rPr>
              <w:br/>
            </w:r>
          </w:p>
        </w:tc>
        <w:tc>
          <w:tcPr>
            <w:tcW w:w="1080" w:type="dxa"/>
            <w:tcBorders>
              <w:top w:val="nil"/>
              <w:left w:val="nil"/>
              <w:bottom w:val="single" w:sz="4" w:space="0" w:color="auto"/>
              <w:right w:val="single" w:sz="4" w:space="0" w:color="auto"/>
            </w:tcBorders>
            <w:vAlign w:val="center"/>
            <w:hideMark/>
          </w:tcPr>
          <w:p w14:paraId="4641F9F8" w14:textId="77777777" w:rsidR="00070F9B" w:rsidRPr="00070F9B" w:rsidRDefault="00070F9B" w:rsidP="00BD3116">
            <w:pPr>
              <w:spacing w:after="0" w:line="240" w:lineRule="auto"/>
              <w:jc w:val="center"/>
              <w:rPr>
                <w:rFonts w:cs="Helvetica"/>
                <w:color w:val="000000"/>
                <w:sz w:val="22"/>
                <w:szCs w:val="22"/>
              </w:rPr>
            </w:pPr>
            <w:r w:rsidRPr="00070F9B">
              <w:rPr>
                <w:rFonts w:cs="Helvetica"/>
                <w:color w:val="000000"/>
                <w:sz w:val="22"/>
                <w:szCs w:val="22"/>
              </w:rPr>
              <w:t>1,087</w:t>
            </w:r>
          </w:p>
        </w:tc>
        <w:tc>
          <w:tcPr>
            <w:tcW w:w="4403" w:type="dxa"/>
            <w:tcBorders>
              <w:top w:val="nil"/>
              <w:left w:val="nil"/>
              <w:bottom w:val="single" w:sz="4" w:space="0" w:color="auto"/>
              <w:right w:val="single" w:sz="4" w:space="0" w:color="auto"/>
            </w:tcBorders>
            <w:vAlign w:val="center"/>
            <w:hideMark/>
          </w:tcPr>
          <w:p w14:paraId="7BCC2C99" w14:textId="77777777" w:rsidR="00814C14" w:rsidRPr="00CC59F1" w:rsidRDefault="00814C14" w:rsidP="00CC59F1">
            <w:pPr>
              <w:pStyle w:val="ListParagraph"/>
              <w:numPr>
                <w:ilvl w:val="0"/>
                <w:numId w:val="53"/>
              </w:numPr>
              <w:spacing w:before="0" w:after="0" w:line="240" w:lineRule="auto"/>
              <w:ind w:left="504"/>
              <w:rPr>
                <w:rFonts w:cs="Helvetica"/>
                <w:color w:val="000000"/>
                <w:szCs w:val="22"/>
              </w:rPr>
            </w:pPr>
            <w:r w:rsidRPr="00CC59F1">
              <w:rPr>
                <w:rFonts w:cs="Helvetica"/>
                <w:color w:val="000000"/>
                <w:szCs w:val="22"/>
              </w:rPr>
              <w:t>For Secure Cage Colocation - 31 OMR/month/sqm</w:t>
            </w:r>
          </w:p>
          <w:p w14:paraId="62D7E570" w14:textId="77777777" w:rsidR="00814C14" w:rsidRPr="00CC59F1" w:rsidRDefault="00814C14" w:rsidP="00CC59F1">
            <w:pPr>
              <w:pStyle w:val="ListParagraph"/>
              <w:numPr>
                <w:ilvl w:val="0"/>
                <w:numId w:val="53"/>
              </w:numPr>
              <w:spacing w:before="0" w:after="0" w:line="240" w:lineRule="auto"/>
              <w:ind w:left="504"/>
              <w:rPr>
                <w:rFonts w:cs="Helvetica"/>
                <w:color w:val="000000"/>
                <w:szCs w:val="22"/>
              </w:rPr>
            </w:pPr>
            <w:r w:rsidRPr="00CC59F1">
              <w:rPr>
                <w:rFonts w:cs="Helvetica"/>
                <w:color w:val="000000"/>
                <w:szCs w:val="22"/>
              </w:rPr>
              <w:t>For Shared Space Colocation - 62 OMR/month/sqm</w:t>
            </w:r>
          </w:p>
          <w:p w14:paraId="6C1F79E8" w14:textId="5787B27F" w:rsidR="00070F9B" w:rsidRPr="00070F9B" w:rsidRDefault="00070F9B" w:rsidP="00BD3116">
            <w:pPr>
              <w:spacing w:after="0" w:line="240" w:lineRule="auto"/>
              <w:jc w:val="center"/>
              <w:rPr>
                <w:rFonts w:cs="Helvetica"/>
                <w:color w:val="000000"/>
                <w:sz w:val="22"/>
                <w:szCs w:val="22"/>
              </w:rPr>
            </w:pPr>
          </w:p>
        </w:tc>
      </w:tr>
    </w:tbl>
    <w:p w14:paraId="5B256417" w14:textId="77777777" w:rsidR="0005791E" w:rsidRDefault="0005791E" w:rsidP="00F4792D">
      <w:pPr>
        <w:pStyle w:val="ListParagraph2"/>
        <w:numPr>
          <w:ilvl w:val="0"/>
          <w:numId w:val="0"/>
        </w:numPr>
        <w:ind w:left="864"/>
      </w:pPr>
      <w:bookmarkStart w:id="11" w:name="_Toc451334640"/>
      <w:r>
        <w:t>The minimum space for the Co-location service shall be as follows:</w:t>
      </w:r>
    </w:p>
    <w:p w14:paraId="447D9C86" w14:textId="68FF359F" w:rsidR="0005791E" w:rsidRDefault="0005791E" w:rsidP="00F4792D">
      <w:pPr>
        <w:pStyle w:val="ListParagraph3"/>
        <w:numPr>
          <w:ilvl w:val="3"/>
          <w:numId w:val="54"/>
        </w:numPr>
        <w:spacing w:after="0" w:line="240" w:lineRule="auto"/>
      </w:pPr>
      <w:r>
        <w:t xml:space="preserve">six (6) square meters for the secure cage </w:t>
      </w:r>
      <w:proofErr w:type="gramStart"/>
      <w:r>
        <w:t>space;</w:t>
      </w:r>
      <w:proofErr w:type="gramEnd"/>
    </w:p>
    <w:p w14:paraId="21EA962D" w14:textId="56C6E9ED" w:rsidR="0005791E" w:rsidRDefault="0005791E" w:rsidP="00F4792D">
      <w:pPr>
        <w:pStyle w:val="ListParagraph3"/>
        <w:numPr>
          <w:ilvl w:val="3"/>
          <w:numId w:val="54"/>
        </w:numPr>
        <w:spacing w:after="0" w:line="240" w:lineRule="auto"/>
      </w:pPr>
      <w:r>
        <w:t>two (2) square meters for the shared space.</w:t>
      </w:r>
    </w:p>
    <w:p w14:paraId="34C79930" w14:textId="0B39B976" w:rsidR="000733F7" w:rsidRDefault="0029350E" w:rsidP="0031623B">
      <w:pPr>
        <w:pStyle w:val="Heading1"/>
        <w:pageBreakBefore w:val="0"/>
      </w:pPr>
      <w:bookmarkStart w:id="12" w:name="_Toc451334643"/>
      <w:bookmarkStart w:id="13" w:name="_Toc219228885"/>
      <w:bookmarkEnd w:id="11"/>
      <w:r>
        <w:t>C-FA 08 Wholesale Transmission</w:t>
      </w:r>
      <w:bookmarkStart w:id="14" w:name="_Toc451334644"/>
      <w:bookmarkEnd w:id="12"/>
      <w:bookmarkEnd w:id="13"/>
    </w:p>
    <w:tbl>
      <w:tblPr>
        <w:tblW w:w="9088" w:type="dxa"/>
        <w:tblLook w:val="04A0" w:firstRow="1" w:lastRow="0" w:firstColumn="1" w:lastColumn="0" w:noHBand="0" w:noVBand="1"/>
      </w:tblPr>
      <w:tblGrid>
        <w:gridCol w:w="2420"/>
        <w:gridCol w:w="6668"/>
      </w:tblGrid>
      <w:tr w:rsidR="00E91CEE" w:rsidRPr="00E91CEE" w14:paraId="36EFF79C" w14:textId="77777777" w:rsidTr="00206167">
        <w:trPr>
          <w:trHeight w:val="275"/>
        </w:trPr>
        <w:tc>
          <w:tcPr>
            <w:tcW w:w="2420" w:type="dxa"/>
            <w:tcBorders>
              <w:top w:val="single" w:sz="8" w:space="0" w:color="000000"/>
              <w:left w:val="single" w:sz="8" w:space="0" w:color="000000"/>
              <w:bottom w:val="single" w:sz="8" w:space="0" w:color="000000"/>
              <w:right w:val="single" w:sz="8" w:space="0" w:color="000000"/>
            </w:tcBorders>
            <w:vAlign w:val="center"/>
            <w:hideMark/>
          </w:tcPr>
          <w:p w14:paraId="0578AB6C" w14:textId="77777777" w:rsidR="00E91CEE" w:rsidRPr="00E91CEE" w:rsidRDefault="00E91CEE" w:rsidP="00E91CEE">
            <w:pPr>
              <w:spacing w:after="0" w:line="240" w:lineRule="auto"/>
              <w:ind w:firstLineChars="100" w:firstLine="221"/>
              <w:rPr>
                <w:rFonts w:ascii="Arial" w:hAnsi="Arial" w:cs="Arial"/>
                <w:b/>
                <w:bCs/>
                <w:color w:val="1B1C1D"/>
                <w:sz w:val="22"/>
                <w:szCs w:val="22"/>
              </w:rPr>
            </w:pPr>
            <w:r w:rsidRPr="00E91CEE">
              <w:rPr>
                <w:rFonts w:ascii="Arial" w:hAnsi="Arial" w:cs="Arial"/>
                <w:b/>
                <w:bCs/>
                <w:color w:val="1B1C1D"/>
                <w:sz w:val="22"/>
                <w:szCs w:val="22"/>
              </w:rPr>
              <w:t>Type of Service</w:t>
            </w:r>
          </w:p>
        </w:tc>
        <w:tc>
          <w:tcPr>
            <w:tcW w:w="6668" w:type="dxa"/>
            <w:tcBorders>
              <w:top w:val="single" w:sz="8" w:space="0" w:color="000000"/>
              <w:left w:val="nil"/>
              <w:bottom w:val="single" w:sz="8" w:space="0" w:color="000000"/>
              <w:right w:val="single" w:sz="8" w:space="0" w:color="000000"/>
            </w:tcBorders>
            <w:vAlign w:val="center"/>
            <w:hideMark/>
          </w:tcPr>
          <w:p w14:paraId="01550D68" w14:textId="77777777" w:rsidR="00E91CEE" w:rsidRPr="00E91CEE" w:rsidRDefault="00E91CEE" w:rsidP="00E91CEE">
            <w:pPr>
              <w:spacing w:after="0" w:line="240" w:lineRule="auto"/>
              <w:ind w:firstLineChars="100" w:firstLine="221"/>
              <w:rPr>
                <w:rFonts w:ascii="Arial" w:hAnsi="Arial" w:cs="Arial"/>
                <w:b/>
                <w:bCs/>
                <w:color w:val="1B1C1D"/>
                <w:sz w:val="22"/>
                <w:szCs w:val="22"/>
              </w:rPr>
            </w:pPr>
            <w:r w:rsidRPr="00E91CEE">
              <w:rPr>
                <w:rFonts w:ascii="Arial" w:hAnsi="Arial" w:cs="Arial"/>
                <w:b/>
                <w:bCs/>
                <w:color w:val="1B1C1D"/>
                <w:sz w:val="22"/>
                <w:szCs w:val="22"/>
              </w:rPr>
              <w:t>MRC and NRC</w:t>
            </w:r>
          </w:p>
        </w:tc>
      </w:tr>
      <w:tr w:rsidR="00E91CEE" w:rsidRPr="00E91CEE" w14:paraId="3C00F845" w14:textId="77777777" w:rsidTr="00206167">
        <w:trPr>
          <w:trHeight w:val="779"/>
        </w:trPr>
        <w:tc>
          <w:tcPr>
            <w:tcW w:w="2420" w:type="dxa"/>
            <w:tcBorders>
              <w:top w:val="nil"/>
              <w:left w:val="single" w:sz="8" w:space="0" w:color="000000"/>
              <w:bottom w:val="single" w:sz="8" w:space="0" w:color="000000"/>
              <w:right w:val="single" w:sz="8" w:space="0" w:color="000000"/>
            </w:tcBorders>
            <w:vAlign w:val="center"/>
            <w:hideMark/>
          </w:tcPr>
          <w:p w14:paraId="2EFAE608" w14:textId="77777777" w:rsidR="00E91CEE" w:rsidRPr="00E91CEE" w:rsidRDefault="00E91CEE" w:rsidP="00E91CEE">
            <w:pPr>
              <w:spacing w:after="0" w:line="240" w:lineRule="auto"/>
              <w:ind w:firstLineChars="100" w:firstLine="220"/>
              <w:rPr>
                <w:rFonts w:ascii="Arial" w:hAnsi="Arial" w:cs="Arial"/>
                <w:color w:val="1B1C1D"/>
                <w:sz w:val="22"/>
                <w:szCs w:val="22"/>
              </w:rPr>
            </w:pPr>
            <w:r w:rsidRPr="00E91CEE">
              <w:rPr>
                <w:rFonts w:ascii="Arial" w:hAnsi="Arial" w:cs="Arial"/>
                <w:color w:val="1B1C1D"/>
                <w:sz w:val="22"/>
                <w:szCs w:val="22"/>
              </w:rPr>
              <w:t>Wholesale Transmission (except CSI and IBI)</w:t>
            </w:r>
          </w:p>
        </w:tc>
        <w:tc>
          <w:tcPr>
            <w:tcW w:w="6668" w:type="dxa"/>
            <w:tcBorders>
              <w:top w:val="nil"/>
              <w:left w:val="nil"/>
              <w:bottom w:val="single" w:sz="8" w:space="0" w:color="000000"/>
              <w:right w:val="single" w:sz="8" w:space="0" w:color="000000"/>
            </w:tcBorders>
            <w:vAlign w:val="center"/>
            <w:hideMark/>
          </w:tcPr>
          <w:p w14:paraId="6A578E74" w14:textId="77777777" w:rsidR="00E91CEE" w:rsidRPr="00E91CEE" w:rsidRDefault="00E91CEE" w:rsidP="00206167">
            <w:pPr>
              <w:spacing w:after="0" w:line="240" w:lineRule="auto"/>
              <w:rPr>
                <w:rFonts w:ascii="Arial" w:hAnsi="Arial" w:cs="Arial"/>
                <w:color w:val="1B1C1D"/>
                <w:sz w:val="22"/>
                <w:szCs w:val="22"/>
              </w:rPr>
            </w:pPr>
            <w:r w:rsidRPr="00E91CEE">
              <w:rPr>
                <w:rFonts w:ascii="Arial" w:hAnsi="Arial" w:cs="Arial"/>
                <w:color w:val="1B1C1D"/>
                <w:sz w:val="22"/>
                <w:szCs w:val="22"/>
              </w:rPr>
              <w:t>(2 x Terminating Segments of Leased Lines) + Wholesale Trunk Segment of Leased Lines</w:t>
            </w:r>
          </w:p>
        </w:tc>
      </w:tr>
      <w:tr w:rsidR="00E91CEE" w:rsidRPr="00E91CEE" w14:paraId="1172851F" w14:textId="77777777" w:rsidTr="00206167">
        <w:trPr>
          <w:trHeight w:val="779"/>
        </w:trPr>
        <w:tc>
          <w:tcPr>
            <w:tcW w:w="2420" w:type="dxa"/>
            <w:tcBorders>
              <w:top w:val="nil"/>
              <w:left w:val="single" w:sz="8" w:space="0" w:color="000000"/>
              <w:bottom w:val="single" w:sz="8" w:space="0" w:color="000000"/>
              <w:right w:val="single" w:sz="8" w:space="0" w:color="000000"/>
            </w:tcBorders>
            <w:vAlign w:val="center"/>
            <w:hideMark/>
          </w:tcPr>
          <w:p w14:paraId="0C4139C6" w14:textId="77777777" w:rsidR="00E91CEE" w:rsidRPr="00E91CEE" w:rsidRDefault="00E91CEE" w:rsidP="00E91CEE">
            <w:pPr>
              <w:spacing w:after="0" w:line="240" w:lineRule="auto"/>
              <w:ind w:firstLineChars="100" w:firstLine="220"/>
              <w:rPr>
                <w:rFonts w:ascii="Arial" w:hAnsi="Arial" w:cs="Arial"/>
                <w:color w:val="1B1C1D"/>
                <w:sz w:val="22"/>
                <w:szCs w:val="22"/>
              </w:rPr>
            </w:pPr>
            <w:r w:rsidRPr="00E91CEE">
              <w:rPr>
                <w:rFonts w:ascii="Arial" w:hAnsi="Arial" w:cs="Arial"/>
                <w:color w:val="1B1C1D"/>
                <w:sz w:val="22"/>
                <w:szCs w:val="22"/>
              </w:rPr>
              <w:t>CSI</w:t>
            </w:r>
          </w:p>
        </w:tc>
        <w:tc>
          <w:tcPr>
            <w:tcW w:w="6668" w:type="dxa"/>
            <w:tcBorders>
              <w:top w:val="nil"/>
              <w:left w:val="nil"/>
              <w:bottom w:val="single" w:sz="8" w:space="0" w:color="000000"/>
              <w:right w:val="single" w:sz="8" w:space="0" w:color="000000"/>
            </w:tcBorders>
            <w:vAlign w:val="center"/>
            <w:hideMark/>
          </w:tcPr>
          <w:p w14:paraId="3D521814" w14:textId="77777777" w:rsidR="00E91CEE" w:rsidRPr="00E91CEE" w:rsidRDefault="00E91CEE" w:rsidP="00206167">
            <w:pPr>
              <w:spacing w:after="0" w:line="240" w:lineRule="auto"/>
              <w:rPr>
                <w:rFonts w:ascii="Arial" w:hAnsi="Arial" w:cs="Arial"/>
                <w:color w:val="1B1C1D"/>
                <w:sz w:val="22"/>
                <w:szCs w:val="22"/>
              </w:rPr>
            </w:pPr>
            <w:r w:rsidRPr="00E91CEE">
              <w:rPr>
                <w:rFonts w:ascii="Arial" w:hAnsi="Arial" w:cs="Arial"/>
                <w:color w:val="1B1C1D"/>
                <w:sz w:val="22"/>
                <w:szCs w:val="22"/>
              </w:rPr>
              <w:t>Terminating Segment of Leased Lines + Wholesale Trunk Segment of Leased Lines</w:t>
            </w:r>
          </w:p>
        </w:tc>
      </w:tr>
      <w:tr w:rsidR="00E91CEE" w:rsidRPr="00E91CEE" w14:paraId="7C5608C2" w14:textId="77777777" w:rsidTr="00206167">
        <w:trPr>
          <w:trHeight w:val="522"/>
        </w:trPr>
        <w:tc>
          <w:tcPr>
            <w:tcW w:w="2420" w:type="dxa"/>
            <w:tcBorders>
              <w:top w:val="nil"/>
              <w:left w:val="single" w:sz="8" w:space="0" w:color="000000"/>
              <w:bottom w:val="single" w:sz="8" w:space="0" w:color="000000"/>
              <w:right w:val="single" w:sz="8" w:space="0" w:color="000000"/>
            </w:tcBorders>
            <w:vAlign w:val="center"/>
            <w:hideMark/>
          </w:tcPr>
          <w:p w14:paraId="71699F2B" w14:textId="77777777" w:rsidR="00E91CEE" w:rsidRPr="00E91CEE" w:rsidRDefault="00E91CEE" w:rsidP="00E91CEE">
            <w:pPr>
              <w:spacing w:after="0" w:line="240" w:lineRule="auto"/>
              <w:ind w:firstLineChars="100" w:firstLine="220"/>
              <w:rPr>
                <w:rFonts w:ascii="Arial" w:hAnsi="Arial" w:cs="Arial"/>
                <w:color w:val="1B1C1D"/>
                <w:sz w:val="22"/>
                <w:szCs w:val="22"/>
              </w:rPr>
            </w:pPr>
            <w:r w:rsidRPr="00E91CEE">
              <w:rPr>
                <w:rFonts w:ascii="Arial" w:hAnsi="Arial" w:cs="Arial"/>
                <w:color w:val="1B1C1D"/>
                <w:sz w:val="22"/>
                <w:szCs w:val="22"/>
              </w:rPr>
              <w:t>IBI</w:t>
            </w:r>
          </w:p>
        </w:tc>
        <w:tc>
          <w:tcPr>
            <w:tcW w:w="6668" w:type="dxa"/>
            <w:tcBorders>
              <w:top w:val="nil"/>
              <w:left w:val="nil"/>
              <w:bottom w:val="single" w:sz="8" w:space="0" w:color="000000"/>
              <w:right w:val="single" w:sz="8" w:space="0" w:color="000000"/>
            </w:tcBorders>
            <w:vAlign w:val="center"/>
            <w:hideMark/>
          </w:tcPr>
          <w:p w14:paraId="300D65B3" w14:textId="77777777" w:rsidR="00AA7D72" w:rsidRDefault="00E91CEE" w:rsidP="00206167">
            <w:pPr>
              <w:spacing w:after="0" w:line="240" w:lineRule="auto"/>
              <w:rPr>
                <w:rFonts w:ascii="Arial" w:hAnsi="Arial" w:cs="Arial"/>
                <w:color w:val="1B1C1D"/>
                <w:sz w:val="22"/>
                <w:szCs w:val="22"/>
              </w:rPr>
            </w:pPr>
            <w:r w:rsidRPr="00E91CEE">
              <w:rPr>
                <w:rFonts w:ascii="Arial" w:hAnsi="Arial" w:cs="Arial"/>
                <w:color w:val="1B1C1D"/>
                <w:sz w:val="22"/>
                <w:szCs w:val="22"/>
              </w:rPr>
              <w:t xml:space="preserve">Cross </w:t>
            </w:r>
            <w:proofErr w:type="gramStart"/>
            <w:r w:rsidRPr="00E91CEE">
              <w:rPr>
                <w:rFonts w:ascii="Arial" w:hAnsi="Arial" w:cs="Arial"/>
                <w:color w:val="1B1C1D"/>
                <w:sz w:val="22"/>
                <w:szCs w:val="22"/>
              </w:rPr>
              <w:t>connect</w:t>
            </w:r>
            <w:proofErr w:type="gramEnd"/>
            <w:r w:rsidRPr="00E91CEE">
              <w:rPr>
                <w:rFonts w:ascii="Arial" w:hAnsi="Arial" w:cs="Arial"/>
                <w:color w:val="1B1C1D"/>
                <w:sz w:val="22"/>
                <w:szCs w:val="22"/>
              </w:rPr>
              <w:t xml:space="preserve"> charges (refer to C-FA 18. Patching Service)</w:t>
            </w:r>
            <w:r w:rsidR="003E5670">
              <w:rPr>
                <w:rFonts w:ascii="Arial" w:hAnsi="Arial" w:cs="Arial"/>
                <w:color w:val="1B1C1D"/>
                <w:sz w:val="22"/>
                <w:szCs w:val="22"/>
              </w:rPr>
              <w:t xml:space="preserve">. </w:t>
            </w:r>
          </w:p>
          <w:p w14:paraId="7C0C3B90" w14:textId="0DD49965" w:rsidR="00E91CEE" w:rsidRPr="00E91CEE" w:rsidRDefault="003E5670" w:rsidP="00206167">
            <w:pPr>
              <w:spacing w:after="0" w:line="240" w:lineRule="auto"/>
              <w:rPr>
                <w:rFonts w:ascii="Arial" w:hAnsi="Arial" w:cs="Arial"/>
                <w:color w:val="1B1C1D"/>
                <w:sz w:val="22"/>
                <w:szCs w:val="22"/>
              </w:rPr>
            </w:pPr>
            <w:r w:rsidRPr="00522B7E">
              <w:rPr>
                <w:rFonts w:ascii="Arial" w:hAnsi="Arial" w:cs="Arial"/>
                <w:color w:val="1B1C1D"/>
                <w:sz w:val="22"/>
                <w:szCs w:val="22"/>
              </w:rPr>
              <w:t>A trunk segment may be required if the POIs are on different floors or in distant sections of a large building. In such case, Omantel shall share the technical arrangements with the Requesting Party justifying the use of trunk segment</w:t>
            </w:r>
            <w:r w:rsidR="006E2272" w:rsidRPr="00522B7E">
              <w:rPr>
                <w:rFonts w:ascii="Arial" w:hAnsi="Arial" w:cs="Arial"/>
                <w:color w:val="1B1C1D"/>
                <w:sz w:val="22"/>
                <w:szCs w:val="22"/>
              </w:rPr>
              <w:t>.</w:t>
            </w:r>
          </w:p>
        </w:tc>
      </w:tr>
    </w:tbl>
    <w:p w14:paraId="56689C81" w14:textId="77777777" w:rsidR="0029350E" w:rsidRDefault="0029350E" w:rsidP="0029350E">
      <w:pPr>
        <w:pStyle w:val="Heading1"/>
        <w:pageBreakBefore w:val="0"/>
      </w:pPr>
      <w:bookmarkStart w:id="15" w:name="_Toc219228886"/>
      <w:r>
        <w:lastRenderedPageBreak/>
        <w:t>C-FA 09 Internet Broadband Resale Service</w:t>
      </w:r>
      <w:bookmarkEnd w:id="14"/>
      <w:bookmarkEnd w:id="15"/>
    </w:p>
    <w:p w14:paraId="27B18E48" w14:textId="41131607" w:rsidR="00BC5FCE" w:rsidRDefault="00BC5FCE" w:rsidP="00BC5FCE">
      <w:pPr>
        <w:pStyle w:val="ListParagraph"/>
      </w:pPr>
      <w:r>
        <w:t>Retail minus methodology will be used. The “Retail minus percentage” will be 21%</w:t>
      </w:r>
      <w:r w:rsidR="003001F2">
        <w:t xml:space="preserve"> for both Consumer and Corporate </w:t>
      </w:r>
      <w:proofErr w:type="gramStart"/>
      <w:r w:rsidR="003001F2">
        <w:t>segment</w:t>
      </w:r>
      <w:r w:rsidR="008623AB">
        <w:t>.</w:t>
      </w:r>
      <w:r>
        <w:t>.</w:t>
      </w:r>
      <w:proofErr w:type="gramEnd"/>
    </w:p>
    <w:p w14:paraId="1D1FC2F1" w14:textId="24B2681B" w:rsidR="0029350E" w:rsidRDefault="0029350E" w:rsidP="0029350E">
      <w:pPr>
        <w:pStyle w:val="Heading1"/>
        <w:pageBreakBefore w:val="0"/>
        <w:rPr>
          <w:color w:val="FF0000"/>
        </w:rPr>
      </w:pPr>
      <w:bookmarkStart w:id="16" w:name="_Toc451334645"/>
      <w:bookmarkStart w:id="17" w:name="_Toc219228887"/>
      <w:r>
        <w:t xml:space="preserve">C-FA 10 </w:t>
      </w:r>
      <w:r w:rsidRPr="000A113E">
        <w:t>Wholesale Terminating Segment of Leased Line</w:t>
      </w:r>
      <w:bookmarkEnd w:id="16"/>
      <w:bookmarkEnd w:id="17"/>
      <w:r w:rsidRPr="00D75253">
        <w:rPr>
          <w:color w:val="FF0000"/>
        </w:rPr>
        <w:t xml:space="preserve"> </w:t>
      </w:r>
    </w:p>
    <w:p w14:paraId="58C30579" w14:textId="4F870A78" w:rsidR="005D4068" w:rsidRDefault="00A93A6F" w:rsidP="005D4068">
      <w:bookmarkStart w:id="18" w:name="_Toc451334646"/>
      <w:r>
        <w:t xml:space="preserve">Maximum distance will be 3 </w:t>
      </w:r>
      <w:r w:rsidR="00A52739">
        <w:t>KM.</w:t>
      </w:r>
    </w:p>
    <w:tbl>
      <w:tblPr>
        <w:tblW w:w="3460" w:type="dxa"/>
        <w:tblLook w:val="04A0" w:firstRow="1" w:lastRow="0" w:firstColumn="1" w:lastColumn="0" w:noHBand="0" w:noVBand="1"/>
      </w:tblPr>
      <w:tblGrid>
        <w:gridCol w:w="1560"/>
        <w:gridCol w:w="1900"/>
      </w:tblGrid>
      <w:tr w:rsidR="0097317B" w:rsidRPr="0097317B" w14:paraId="4659DB20" w14:textId="77777777" w:rsidTr="0097317B">
        <w:trPr>
          <w:trHeight w:val="780"/>
        </w:trPr>
        <w:tc>
          <w:tcPr>
            <w:tcW w:w="1560" w:type="dxa"/>
            <w:tcBorders>
              <w:top w:val="single" w:sz="4" w:space="0" w:color="auto"/>
              <w:left w:val="single" w:sz="4" w:space="0" w:color="auto"/>
              <w:bottom w:val="single" w:sz="4" w:space="0" w:color="auto"/>
              <w:right w:val="single" w:sz="4" w:space="0" w:color="auto"/>
            </w:tcBorders>
            <w:vAlign w:val="center"/>
            <w:hideMark/>
          </w:tcPr>
          <w:p w14:paraId="7E7AD491" w14:textId="77777777" w:rsidR="0097317B" w:rsidRPr="0097317B" w:rsidRDefault="0097317B" w:rsidP="0097317B">
            <w:pPr>
              <w:spacing w:after="0" w:line="240" w:lineRule="auto"/>
              <w:rPr>
                <w:rFonts w:ascii="Arial" w:hAnsi="Arial" w:cs="Arial"/>
                <w:b/>
                <w:bCs/>
                <w:color w:val="000000"/>
                <w:szCs w:val="20"/>
              </w:rPr>
            </w:pPr>
            <w:r w:rsidRPr="0097317B">
              <w:rPr>
                <w:rFonts w:ascii="Arial" w:hAnsi="Arial" w:cs="Arial"/>
                <w:b/>
                <w:bCs/>
                <w:color w:val="000000"/>
                <w:szCs w:val="20"/>
              </w:rPr>
              <w:t>Capacity</w:t>
            </w:r>
          </w:p>
        </w:tc>
        <w:tc>
          <w:tcPr>
            <w:tcW w:w="1900" w:type="dxa"/>
            <w:tcBorders>
              <w:top w:val="single" w:sz="4" w:space="0" w:color="auto"/>
              <w:left w:val="nil"/>
              <w:bottom w:val="single" w:sz="4" w:space="0" w:color="auto"/>
              <w:right w:val="single" w:sz="4" w:space="0" w:color="auto"/>
            </w:tcBorders>
            <w:vAlign w:val="center"/>
            <w:hideMark/>
          </w:tcPr>
          <w:p w14:paraId="4939B822" w14:textId="77777777" w:rsidR="0097317B" w:rsidRPr="0097317B" w:rsidRDefault="0097317B" w:rsidP="0097317B">
            <w:pPr>
              <w:spacing w:after="0" w:line="240" w:lineRule="auto"/>
              <w:rPr>
                <w:rFonts w:ascii="Arial" w:hAnsi="Arial" w:cs="Arial"/>
                <w:b/>
                <w:bCs/>
                <w:color w:val="000000"/>
                <w:szCs w:val="20"/>
              </w:rPr>
            </w:pPr>
            <w:r w:rsidRPr="0097317B">
              <w:rPr>
                <w:rFonts w:ascii="Arial" w:hAnsi="Arial" w:cs="Arial"/>
                <w:b/>
                <w:bCs/>
                <w:color w:val="000000"/>
                <w:szCs w:val="20"/>
              </w:rPr>
              <w:t>Charges (OMR/line/month)</w:t>
            </w:r>
          </w:p>
        </w:tc>
      </w:tr>
      <w:tr w:rsidR="0097317B" w:rsidRPr="0097317B" w14:paraId="37A64462" w14:textId="77777777" w:rsidTr="0097317B">
        <w:trPr>
          <w:trHeight w:val="290"/>
        </w:trPr>
        <w:tc>
          <w:tcPr>
            <w:tcW w:w="1560" w:type="dxa"/>
            <w:tcBorders>
              <w:top w:val="nil"/>
              <w:left w:val="single" w:sz="4" w:space="0" w:color="auto"/>
              <w:bottom w:val="single" w:sz="4" w:space="0" w:color="auto"/>
              <w:right w:val="single" w:sz="4" w:space="0" w:color="auto"/>
            </w:tcBorders>
            <w:vAlign w:val="center"/>
            <w:hideMark/>
          </w:tcPr>
          <w:p w14:paraId="00382E40" w14:textId="77777777" w:rsidR="0097317B" w:rsidRPr="0097317B" w:rsidRDefault="0097317B" w:rsidP="0097317B">
            <w:pPr>
              <w:spacing w:after="0" w:line="240" w:lineRule="auto"/>
              <w:rPr>
                <w:rFonts w:ascii="Arial" w:hAnsi="Arial" w:cs="Arial"/>
                <w:color w:val="000000"/>
                <w:szCs w:val="20"/>
              </w:rPr>
            </w:pPr>
            <w:r w:rsidRPr="0097317B">
              <w:rPr>
                <w:rFonts w:ascii="Arial" w:hAnsi="Arial" w:cs="Arial"/>
                <w:color w:val="000000"/>
                <w:szCs w:val="20"/>
              </w:rPr>
              <w:t>2 Mb/s</w:t>
            </w:r>
          </w:p>
        </w:tc>
        <w:tc>
          <w:tcPr>
            <w:tcW w:w="1900" w:type="dxa"/>
            <w:tcBorders>
              <w:top w:val="nil"/>
              <w:left w:val="nil"/>
              <w:bottom w:val="single" w:sz="4" w:space="0" w:color="auto"/>
              <w:right w:val="single" w:sz="4" w:space="0" w:color="auto"/>
            </w:tcBorders>
            <w:vAlign w:val="center"/>
            <w:hideMark/>
          </w:tcPr>
          <w:p w14:paraId="0652F5A4" w14:textId="77777777" w:rsidR="0097317B" w:rsidRPr="0097317B" w:rsidRDefault="0097317B" w:rsidP="0097317B">
            <w:pPr>
              <w:spacing w:after="0" w:line="240" w:lineRule="auto"/>
              <w:jc w:val="right"/>
              <w:rPr>
                <w:rFonts w:ascii="Arial" w:hAnsi="Arial" w:cs="Arial"/>
                <w:color w:val="000000"/>
                <w:szCs w:val="20"/>
              </w:rPr>
            </w:pPr>
            <w:r w:rsidRPr="0097317B">
              <w:rPr>
                <w:rFonts w:ascii="Arial" w:hAnsi="Arial" w:cs="Arial"/>
                <w:color w:val="000000"/>
                <w:szCs w:val="20"/>
              </w:rPr>
              <w:t>49</w:t>
            </w:r>
          </w:p>
        </w:tc>
      </w:tr>
      <w:tr w:rsidR="0097317B" w:rsidRPr="0097317B" w14:paraId="5EC9B309" w14:textId="77777777" w:rsidTr="0097317B">
        <w:trPr>
          <w:trHeight w:val="290"/>
        </w:trPr>
        <w:tc>
          <w:tcPr>
            <w:tcW w:w="1560" w:type="dxa"/>
            <w:tcBorders>
              <w:top w:val="nil"/>
              <w:left w:val="single" w:sz="4" w:space="0" w:color="auto"/>
              <w:bottom w:val="single" w:sz="4" w:space="0" w:color="auto"/>
              <w:right w:val="single" w:sz="4" w:space="0" w:color="auto"/>
            </w:tcBorders>
            <w:vAlign w:val="center"/>
            <w:hideMark/>
          </w:tcPr>
          <w:p w14:paraId="009A4779" w14:textId="77777777" w:rsidR="0097317B" w:rsidRPr="0097317B" w:rsidRDefault="0097317B" w:rsidP="0097317B">
            <w:pPr>
              <w:spacing w:after="0" w:line="240" w:lineRule="auto"/>
              <w:rPr>
                <w:rFonts w:ascii="Arial" w:hAnsi="Arial" w:cs="Arial"/>
                <w:color w:val="000000"/>
                <w:szCs w:val="20"/>
              </w:rPr>
            </w:pPr>
            <w:r w:rsidRPr="0097317B">
              <w:rPr>
                <w:rFonts w:ascii="Arial" w:hAnsi="Arial" w:cs="Arial"/>
                <w:color w:val="000000"/>
                <w:szCs w:val="20"/>
              </w:rPr>
              <w:t>34 Mb/s</w:t>
            </w:r>
          </w:p>
        </w:tc>
        <w:tc>
          <w:tcPr>
            <w:tcW w:w="1900" w:type="dxa"/>
            <w:tcBorders>
              <w:top w:val="nil"/>
              <w:left w:val="nil"/>
              <w:bottom w:val="single" w:sz="4" w:space="0" w:color="auto"/>
              <w:right w:val="single" w:sz="4" w:space="0" w:color="auto"/>
            </w:tcBorders>
            <w:vAlign w:val="center"/>
            <w:hideMark/>
          </w:tcPr>
          <w:p w14:paraId="39B48E73" w14:textId="77777777" w:rsidR="0097317B" w:rsidRPr="0097317B" w:rsidRDefault="0097317B" w:rsidP="0097317B">
            <w:pPr>
              <w:spacing w:after="0" w:line="240" w:lineRule="auto"/>
              <w:jc w:val="right"/>
              <w:rPr>
                <w:rFonts w:ascii="Arial" w:hAnsi="Arial" w:cs="Arial"/>
                <w:color w:val="000000"/>
                <w:szCs w:val="20"/>
              </w:rPr>
            </w:pPr>
            <w:r w:rsidRPr="0097317B">
              <w:rPr>
                <w:rFonts w:ascii="Arial" w:hAnsi="Arial" w:cs="Arial"/>
                <w:color w:val="000000"/>
                <w:szCs w:val="20"/>
              </w:rPr>
              <w:t>158</w:t>
            </w:r>
          </w:p>
        </w:tc>
      </w:tr>
      <w:tr w:rsidR="0097317B" w:rsidRPr="0097317B" w14:paraId="4803531B" w14:textId="77777777" w:rsidTr="0097317B">
        <w:trPr>
          <w:trHeight w:val="290"/>
        </w:trPr>
        <w:tc>
          <w:tcPr>
            <w:tcW w:w="1560" w:type="dxa"/>
            <w:tcBorders>
              <w:top w:val="nil"/>
              <w:left w:val="single" w:sz="4" w:space="0" w:color="auto"/>
              <w:bottom w:val="single" w:sz="4" w:space="0" w:color="auto"/>
              <w:right w:val="single" w:sz="4" w:space="0" w:color="auto"/>
            </w:tcBorders>
            <w:vAlign w:val="center"/>
            <w:hideMark/>
          </w:tcPr>
          <w:p w14:paraId="7AE63CBA" w14:textId="77777777" w:rsidR="0097317B" w:rsidRPr="0097317B" w:rsidRDefault="0097317B" w:rsidP="0097317B">
            <w:pPr>
              <w:spacing w:after="0" w:line="240" w:lineRule="auto"/>
              <w:rPr>
                <w:rFonts w:ascii="Arial" w:hAnsi="Arial" w:cs="Arial"/>
                <w:color w:val="000000"/>
                <w:szCs w:val="20"/>
              </w:rPr>
            </w:pPr>
            <w:r w:rsidRPr="0097317B">
              <w:rPr>
                <w:rFonts w:ascii="Arial" w:hAnsi="Arial" w:cs="Arial"/>
                <w:color w:val="000000"/>
                <w:szCs w:val="20"/>
              </w:rPr>
              <w:t>155 Mb/s</w:t>
            </w:r>
          </w:p>
        </w:tc>
        <w:tc>
          <w:tcPr>
            <w:tcW w:w="1900" w:type="dxa"/>
            <w:tcBorders>
              <w:top w:val="nil"/>
              <w:left w:val="nil"/>
              <w:bottom w:val="single" w:sz="4" w:space="0" w:color="auto"/>
              <w:right w:val="single" w:sz="4" w:space="0" w:color="auto"/>
            </w:tcBorders>
            <w:vAlign w:val="center"/>
            <w:hideMark/>
          </w:tcPr>
          <w:p w14:paraId="6DB4B151" w14:textId="77777777" w:rsidR="0097317B" w:rsidRPr="0097317B" w:rsidRDefault="0097317B" w:rsidP="0097317B">
            <w:pPr>
              <w:spacing w:after="0" w:line="240" w:lineRule="auto"/>
              <w:jc w:val="right"/>
              <w:rPr>
                <w:rFonts w:ascii="Arial" w:hAnsi="Arial" w:cs="Arial"/>
                <w:color w:val="000000"/>
                <w:szCs w:val="20"/>
              </w:rPr>
            </w:pPr>
            <w:r w:rsidRPr="0097317B">
              <w:rPr>
                <w:rFonts w:ascii="Arial" w:hAnsi="Arial" w:cs="Arial"/>
                <w:color w:val="000000"/>
                <w:szCs w:val="20"/>
              </w:rPr>
              <w:t>272</w:t>
            </w:r>
          </w:p>
        </w:tc>
      </w:tr>
      <w:tr w:rsidR="0097317B" w:rsidRPr="0097317B" w14:paraId="29C230BF" w14:textId="77777777" w:rsidTr="0097317B">
        <w:trPr>
          <w:trHeight w:val="290"/>
        </w:trPr>
        <w:tc>
          <w:tcPr>
            <w:tcW w:w="1560" w:type="dxa"/>
            <w:tcBorders>
              <w:top w:val="nil"/>
              <w:left w:val="single" w:sz="4" w:space="0" w:color="auto"/>
              <w:bottom w:val="single" w:sz="4" w:space="0" w:color="auto"/>
              <w:right w:val="single" w:sz="4" w:space="0" w:color="auto"/>
            </w:tcBorders>
            <w:vAlign w:val="center"/>
            <w:hideMark/>
          </w:tcPr>
          <w:p w14:paraId="42981531" w14:textId="77777777" w:rsidR="0097317B" w:rsidRPr="0097317B" w:rsidRDefault="0097317B" w:rsidP="0097317B">
            <w:pPr>
              <w:spacing w:after="0" w:line="240" w:lineRule="auto"/>
              <w:rPr>
                <w:rFonts w:ascii="Arial" w:hAnsi="Arial" w:cs="Arial"/>
                <w:color w:val="000000"/>
                <w:szCs w:val="20"/>
              </w:rPr>
            </w:pPr>
            <w:r w:rsidRPr="0097317B">
              <w:rPr>
                <w:rFonts w:ascii="Arial" w:hAnsi="Arial" w:cs="Arial"/>
                <w:color w:val="000000"/>
                <w:szCs w:val="20"/>
              </w:rPr>
              <w:t>1 Gb/s</w:t>
            </w:r>
          </w:p>
        </w:tc>
        <w:tc>
          <w:tcPr>
            <w:tcW w:w="1900" w:type="dxa"/>
            <w:tcBorders>
              <w:top w:val="nil"/>
              <w:left w:val="nil"/>
              <w:bottom w:val="single" w:sz="4" w:space="0" w:color="auto"/>
              <w:right w:val="single" w:sz="4" w:space="0" w:color="auto"/>
            </w:tcBorders>
            <w:vAlign w:val="center"/>
            <w:hideMark/>
          </w:tcPr>
          <w:p w14:paraId="5F71BF3B" w14:textId="77777777" w:rsidR="0097317B" w:rsidRPr="0097317B" w:rsidRDefault="0097317B" w:rsidP="0097317B">
            <w:pPr>
              <w:spacing w:after="0" w:line="240" w:lineRule="auto"/>
              <w:jc w:val="right"/>
              <w:rPr>
                <w:rFonts w:ascii="Arial" w:hAnsi="Arial" w:cs="Arial"/>
                <w:color w:val="000000"/>
                <w:szCs w:val="20"/>
              </w:rPr>
            </w:pPr>
            <w:r w:rsidRPr="0097317B">
              <w:rPr>
                <w:rFonts w:ascii="Arial" w:hAnsi="Arial" w:cs="Arial"/>
                <w:color w:val="000000"/>
                <w:szCs w:val="20"/>
              </w:rPr>
              <w:t>749</w:t>
            </w:r>
          </w:p>
        </w:tc>
      </w:tr>
      <w:tr w:rsidR="0097317B" w:rsidRPr="0097317B" w14:paraId="29C75E05" w14:textId="77777777" w:rsidTr="0097317B">
        <w:trPr>
          <w:trHeight w:val="290"/>
        </w:trPr>
        <w:tc>
          <w:tcPr>
            <w:tcW w:w="1560" w:type="dxa"/>
            <w:tcBorders>
              <w:top w:val="nil"/>
              <w:left w:val="single" w:sz="4" w:space="0" w:color="auto"/>
              <w:bottom w:val="single" w:sz="4" w:space="0" w:color="auto"/>
              <w:right w:val="single" w:sz="4" w:space="0" w:color="auto"/>
            </w:tcBorders>
            <w:vAlign w:val="center"/>
            <w:hideMark/>
          </w:tcPr>
          <w:p w14:paraId="19D4E1F6" w14:textId="77777777" w:rsidR="0097317B" w:rsidRPr="0097317B" w:rsidRDefault="0097317B" w:rsidP="0097317B">
            <w:pPr>
              <w:spacing w:after="0" w:line="240" w:lineRule="auto"/>
              <w:rPr>
                <w:rFonts w:ascii="Arial" w:hAnsi="Arial" w:cs="Arial"/>
                <w:color w:val="000000"/>
                <w:szCs w:val="20"/>
              </w:rPr>
            </w:pPr>
            <w:r w:rsidRPr="0097317B">
              <w:rPr>
                <w:rFonts w:ascii="Arial" w:hAnsi="Arial" w:cs="Arial"/>
                <w:color w:val="000000"/>
                <w:szCs w:val="20"/>
              </w:rPr>
              <w:t>10 Gb/s</w:t>
            </w:r>
          </w:p>
        </w:tc>
        <w:tc>
          <w:tcPr>
            <w:tcW w:w="1900" w:type="dxa"/>
            <w:tcBorders>
              <w:top w:val="nil"/>
              <w:left w:val="nil"/>
              <w:bottom w:val="single" w:sz="4" w:space="0" w:color="auto"/>
              <w:right w:val="single" w:sz="4" w:space="0" w:color="auto"/>
            </w:tcBorders>
            <w:vAlign w:val="center"/>
            <w:hideMark/>
          </w:tcPr>
          <w:p w14:paraId="16ED544A" w14:textId="77777777" w:rsidR="0097317B" w:rsidRPr="0097317B" w:rsidRDefault="0097317B" w:rsidP="0097317B">
            <w:pPr>
              <w:spacing w:after="0" w:line="240" w:lineRule="auto"/>
              <w:jc w:val="right"/>
              <w:rPr>
                <w:rFonts w:ascii="Arial" w:hAnsi="Arial" w:cs="Arial"/>
                <w:color w:val="000000"/>
                <w:szCs w:val="20"/>
              </w:rPr>
            </w:pPr>
            <w:r w:rsidRPr="0097317B">
              <w:rPr>
                <w:rFonts w:ascii="Arial" w:hAnsi="Arial" w:cs="Arial"/>
                <w:color w:val="000000"/>
                <w:szCs w:val="20"/>
              </w:rPr>
              <w:t>2,149</w:t>
            </w:r>
          </w:p>
        </w:tc>
      </w:tr>
      <w:tr w:rsidR="0097317B" w:rsidRPr="0097317B" w14:paraId="736B1DC6" w14:textId="77777777" w:rsidTr="0097317B">
        <w:trPr>
          <w:trHeight w:val="290"/>
        </w:trPr>
        <w:tc>
          <w:tcPr>
            <w:tcW w:w="1560" w:type="dxa"/>
            <w:tcBorders>
              <w:top w:val="nil"/>
              <w:left w:val="single" w:sz="4" w:space="0" w:color="auto"/>
              <w:bottom w:val="single" w:sz="4" w:space="0" w:color="auto"/>
              <w:right w:val="single" w:sz="4" w:space="0" w:color="auto"/>
            </w:tcBorders>
            <w:vAlign w:val="center"/>
            <w:hideMark/>
          </w:tcPr>
          <w:p w14:paraId="606EB610" w14:textId="77777777" w:rsidR="0097317B" w:rsidRPr="0097317B" w:rsidRDefault="0097317B" w:rsidP="0097317B">
            <w:pPr>
              <w:spacing w:after="0" w:line="240" w:lineRule="auto"/>
              <w:rPr>
                <w:rFonts w:ascii="Arial" w:hAnsi="Arial" w:cs="Arial"/>
                <w:color w:val="000000"/>
                <w:szCs w:val="20"/>
              </w:rPr>
            </w:pPr>
            <w:r w:rsidRPr="0097317B">
              <w:rPr>
                <w:rFonts w:ascii="Arial" w:hAnsi="Arial" w:cs="Arial"/>
                <w:color w:val="000000"/>
                <w:szCs w:val="20"/>
              </w:rPr>
              <w:t>100 Gb/s</w:t>
            </w:r>
          </w:p>
        </w:tc>
        <w:tc>
          <w:tcPr>
            <w:tcW w:w="1900" w:type="dxa"/>
            <w:tcBorders>
              <w:top w:val="nil"/>
              <w:left w:val="nil"/>
              <w:bottom w:val="single" w:sz="4" w:space="0" w:color="auto"/>
              <w:right w:val="single" w:sz="4" w:space="0" w:color="auto"/>
            </w:tcBorders>
            <w:vAlign w:val="center"/>
            <w:hideMark/>
          </w:tcPr>
          <w:p w14:paraId="124B7243" w14:textId="77777777" w:rsidR="0097317B" w:rsidRPr="0097317B" w:rsidRDefault="0097317B" w:rsidP="0097317B">
            <w:pPr>
              <w:spacing w:after="0" w:line="240" w:lineRule="auto"/>
              <w:jc w:val="right"/>
              <w:rPr>
                <w:rFonts w:ascii="Arial" w:hAnsi="Arial" w:cs="Arial"/>
                <w:color w:val="000000"/>
                <w:szCs w:val="20"/>
              </w:rPr>
            </w:pPr>
            <w:r w:rsidRPr="0097317B">
              <w:rPr>
                <w:rFonts w:ascii="Arial" w:hAnsi="Arial" w:cs="Arial"/>
                <w:color w:val="000000"/>
                <w:szCs w:val="20"/>
              </w:rPr>
              <w:t>8,430</w:t>
            </w:r>
          </w:p>
        </w:tc>
      </w:tr>
    </w:tbl>
    <w:p w14:paraId="645EA8AD" w14:textId="77777777" w:rsidR="0097317B" w:rsidRDefault="0097317B" w:rsidP="00924537"/>
    <w:p w14:paraId="24CE42C7" w14:textId="7B3880BD" w:rsidR="0063422C" w:rsidRPr="005D4068" w:rsidRDefault="0077120C" w:rsidP="00924537">
      <w:r>
        <w:t xml:space="preserve">NRC = </w:t>
      </w:r>
      <w:r w:rsidR="00E25F9C">
        <w:t>72 OMR</w:t>
      </w:r>
    </w:p>
    <w:p w14:paraId="31F75901" w14:textId="1E79654E" w:rsidR="0029350E" w:rsidRDefault="0029350E" w:rsidP="00070F9B">
      <w:pPr>
        <w:pStyle w:val="Heading1"/>
        <w:pageBreakBefore w:val="0"/>
      </w:pPr>
      <w:bookmarkStart w:id="19" w:name="_Toc219228888"/>
      <w:r>
        <w:t xml:space="preserve">C-FA 11 </w:t>
      </w:r>
      <w:r w:rsidRPr="0025452D">
        <w:t>W</w:t>
      </w:r>
      <w:r>
        <w:t>holesale Trunk Segment of Leased Line (National)</w:t>
      </w:r>
      <w:bookmarkEnd w:id="18"/>
      <w:bookmarkEnd w:id="19"/>
    </w:p>
    <w:p w14:paraId="41832A45" w14:textId="12977B8B" w:rsidR="00996B25" w:rsidRDefault="006560C5" w:rsidP="0048573C">
      <w:pPr>
        <w:pStyle w:val="ListParagraph"/>
      </w:pPr>
      <w:r>
        <w:t>Terrestrial Links</w:t>
      </w:r>
    </w:p>
    <w:p w14:paraId="22B0378B" w14:textId="4AAB818E" w:rsidR="006560C5" w:rsidRDefault="00D33C72" w:rsidP="006F47D0">
      <w:pPr>
        <w:ind w:left="360"/>
      </w:pPr>
      <w:r>
        <w:t>MRC</w:t>
      </w:r>
    </w:p>
    <w:tbl>
      <w:tblPr>
        <w:tblW w:w="0" w:type="auto"/>
        <w:jc w:val="center"/>
        <w:tblLayout w:type="fixed"/>
        <w:tblLook w:val="04A0" w:firstRow="1" w:lastRow="0" w:firstColumn="1" w:lastColumn="0" w:noHBand="0" w:noVBand="1"/>
      </w:tblPr>
      <w:tblGrid>
        <w:gridCol w:w="1359"/>
        <w:gridCol w:w="1330"/>
        <w:gridCol w:w="1049"/>
        <w:gridCol w:w="1530"/>
        <w:gridCol w:w="1613"/>
        <w:gridCol w:w="1613"/>
      </w:tblGrid>
      <w:tr w:rsidR="000A629A" w14:paraId="19184B90" w14:textId="77777777" w:rsidTr="006422F0">
        <w:trPr>
          <w:trHeight w:val="397"/>
          <w:jc w:val="center"/>
        </w:trPr>
        <w:tc>
          <w:tcPr>
            <w:tcW w:w="1359" w:type="dxa"/>
            <w:tcBorders>
              <w:top w:val="nil"/>
              <w:left w:val="single" w:sz="4" w:space="0" w:color="EEECE1" w:themeColor="background2"/>
              <w:bottom w:val="nil"/>
              <w:right w:val="single" w:sz="4" w:space="0" w:color="EEECE1" w:themeColor="background2"/>
            </w:tcBorders>
            <w:shd w:val="clear" w:color="auto" w:fill="4F629B"/>
            <w:vAlign w:val="center"/>
            <w:hideMark/>
          </w:tcPr>
          <w:p w14:paraId="2316292E" w14:textId="77777777" w:rsidR="000A629A" w:rsidRPr="004D3479" w:rsidRDefault="000A629A" w:rsidP="006422F0">
            <w:pPr>
              <w:keepNext/>
              <w:spacing w:after="0" w:line="240" w:lineRule="auto"/>
              <w:jc w:val="center"/>
              <w:rPr>
                <w:rFonts w:ascii="Garamond" w:hAnsi="Garamond" w:cs="Calibri"/>
                <w:b/>
                <w:bCs/>
                <w:color w:val="FFFFFF"/>
                <w:sz w:val="24"/>
                <w:lang w:eastAsia="en-GB"/>
              </w:rPr>
            </w:pPr>
            <w:r w:rsidRPr="004D3479">
              <w:rPr>
                <w:rFonts w:ascii="Garamond" w:hAnsi="Garamond" w:cs="Calibri"/>
                <w:b/>
                <w:bCs/>
                <w:color w:val="FFFFFF"/>
                <w:sz w:val="24"/>
                <w:lang w:eastAsia="en-GB"/>
              </w:rPr>
              <w:t>Capacity</w:t>
            </w:r>
          </w:p>
        </w:tc>
        <w:tc>
          <w:tcPr>
            <w:tcW w:w="1330" w:type="dxa"/>
            <w:tcBorders>
              <w:top w:val="nil"/>
              <w:left w:val="nil"/>
              <w:bottom w:val="nil"/>
              <w:right w:val="single" w:sz="4" w:space="0" w:color="EEECE1" w:themeColor="background2"/>
            </w:tcBorders>
            <w:shd w:val="clear" w:color="auto" w:fill="4F629B"/>
            <w:vAlign w:val="center"/>
            <w:hideMark/>
          </w:tcPr>
          <w:p w14:paraId="243686B4" w14:textId="77777777" w:rsidR="000A629A" w:rsidRPr="004D3479" w:rsidRDefault="000A629A" w:rsidP="006422F0">
            <w:pPr>
              <w:keepNext/>
              <w:spacing w:after="0" w:line="240" w:lineRule="auto"/>
              <w:jc w:val="center"/>
              <w:rPr>
                <w:rFonts w:ascii="Garamond" w:hAnsi="Garamond" w:cs="Calibri"/>
                <w:b/>
                <w:bCs/>
                <w:color w:val="FFFFFF"/>
                <w:sz w:val="24"/>
                <w:lang w:eastAsia="en-GB"/>
              </w:rPr>
            </w:pPr>
            <w:r w:rsidRPr="004D3479">
              <w:rPr>
                <w:rFonts w:ascii="Garamond" w:hAnsi="Garamond" w:cs="Calibri"/>
                <w:b/>
                <w:bCs/>
                <w:color w:val="FFFFFF"/>
                <w:sz w:val="24"/>
                <w:lang w:eastAsia="en-GB"/>
              </w:rPr>
              <w:t>Within exchange</w:t>
            </w:r>
          </w:p>
        </w:tc>
        <w:tc>
          <w:tcPr>
            <w:tcW w:w="1049" w:type="dxa"/>
            <w:tcBorders>
              <w:top w:val="nil"/>
              <w:left w:val="nil"/>
              <w:bottom w:val="nil"/>
              <w:right w:val="single" w:sz="4" w:space="0" w:color="EEECE1" w:themeColor="background2"/>
            </w:tcBorders>
            <w:shd w:val="clear" w:color="auto" w:fill="4F629B"/>
            <w:vAlign w:val="center"/>
            <w:hideMark/>
          </w:tcPr>
          <w:p w14:paraId="5ADA7BAF" w14:textId="77777777" w:rsidR="000A629A" w:rsidRPr="004D3479" w:rsidRDefault="000A629A" w:rsidP="006422F0">
            <w:pPr>
              <w:keepNext/>
              <w:spacing w:after="0" w:line="240" w:lineRule="auto"/>
              <w:jc w:val="center"/>
              <w:rPr>
                <w:rFonts w:ascii="Garamond" w:hAnsi="Garamond" w:cs="Calibri"/>
                <w:b/>
                <w:bCs/>
                <w:color w:val="FFFFFF"/>
                <w:sz w:val="24"/>
                <w:lang w:eastAsia="en-GB"/>
              </w:rPr>
            </w:pPr>
            <w:r w:rsidRPr="004D3479">
              <w:rPr>
                <w:rFonts w:ascii="Garamond" w:hAnsi="Garamond" w:cs="Calibri"/>
                <w:b/>
                <w:bCs/>
                <w:color w:val="FFFFFF"/>
                <w:sz w:val="24"/>
                <w:lang w:eastAsia="en-GB"/>
              </w:rPr>
              <w:t>&lt;100 km</w:t>
            </w:r>
          </w:p>
        </w:tc>
        <w:tc>
          <w:tcPr>
            <w:tcW w:w="1530" w:type="dxa"/>
            <w:tcBorders>
              <w:top w:val="nil"/>
              <w:left w:val="nil"/>
              <w:bottom w:val="nil"/>
              <w:right w:val="single" w:sz="4" w:space="0" w:color="EEECE1" w:themeColor="background2"/>
            </w:tcBorders>
            <w:shd w:val="clear" w:color="auto" w:fill="4F629B"/>
            <w:vAlign w:val="center"/>
            <w:hideMark/>
          </w:tcPr>
          <w:p w14:paraId="0AC7CFAE" w14:textId="77777777" w:rsidR="000A629A" w:rsidRPr="004D3479" w:rsidRDefault="000A629A" w:rsidP="006422F0">
            <w:pPr>
              <w:keepNext/>
              <w:spacing w:after="0" w:line="240" w:lineRule="auto"/>
              <w:jc w:val="center"/>
              <w:rPr>
                <w:rFonts w:ascii="Garamond" w:hAnsi="Garamond" w:cs="Calibri"/>
                <w:b/>
                <w:bCs/>
                <w:color w:val="FFFFFF"/>
                <w:sz w:val="24"/>
                <w:lang w:eastAsia="en-GB"/>
              </w:rPr>
            </w:pPr>
            <w:r w:rsidRPr="004D3479">
              <w:rPr>
                <w:rFonts w:ascii="Garamond" w:hAnsi="Garamond" w:cs="Calibri"/>
                <w:b/>
                <w:bCs/>
                <w:color w:val="FFFFFF"/>
                <w:sz w:val="24"/>
                <w:lang w:eastAsia="en-GB"/>
              </w:rPr>
              <w:t>101-300 km</w:t>
            </w:r>
          </w:p>
        </w:tc>
        <w:tc>
          <w:tcPr>
            <w:tcW w:w="1613" w:type="dxa"/>
            <w:tcBorders>
              <w:top w:val="nil"/>
              <w:left w:val="nil"/>
              <w:bottom w:val="nil"/>
              <w:right w:val="single" w:sz="4" w:space="0" w:color="EEECE1" w:themeColor="background2"/>
            </w:tcBorders>
            <w:shd w:val="clear" w:color="auto" w:fill="4F629B"/>
            <w:vAlign w:val="center"/>
            <w:hideMark/>
          </w:tcPr>
          <w:p w14:paraId="2E76F74A" w14:textId="77777777" w:rsidR="000A629A" w:rsidRPr="004D3479" w:rsidRDefault="000A629A" w:rsidP="006422F0">
            <w:pPr>
              <w:keepNext/>
              <w:spacing w:after="0" w:line="240" w:lineRule="auto"/>
              <w:jc w:val="center"/>
              <w:rPr>
                <w:rFonts w:ascii="Garamond" w:hAnsi="Garamond" w:cs="Calibri"/>
                <w:b/>
                <w:bCs/>
                <w:color w:val="FFFFFF"/>
                <w:sz w:val="24"/>
                <w:lang w:eastAsia="en-GB"/>
              </w:rPr>
            </w:pPr>
            <w:r w:rsidRPr="004D3479">
              <w:rPr>
                <w:rFonts w:ascii="Garamond" w:hAnsi="Garamond" w:cs="Calibri"/>
                <w:b/>
                <w:bCs/>
                <w:color w:val="FFFFFF"/>
                <w:sz w:val="24"/>
                <w:lang w:eastAsia="en-GB"/>
              </w:rPr>
              <w:t>301-400 km</w:t>
            </w:r>
          </w:p>
        </w:tc>
        <w:tc>
          <w:tcPr>
            <w:tcW w:w="1613" w:type="dxa"/>
            <w:tcBorders>
              <w:top w:val="nil"/>
              <w:left w:val="nil"/>
              <w:bottom w:val="nil"/>
              <w:right w:val="single" w:sz="4" w:space="0" w:color="EEECE1" w:themeColor="background2"/>
            </w:tcBorders>
            <w:shd w:val="clear" w:color="auto" w:fill="4F629B"/>
            <w:vAlign w:val="center"/>
            <w:hideMark/>
          </w:tcPr>
          <w:p w14:paraId="24F9AAC0" w14:textId="77777777" w:rsidR="000A629A" w:rsidRPr="004D3479" w:rsidRDefault="000A629A" w:rsidP="006422F0">
            <w:pPr>
              <w:keepNext/>
              <w:spacing w:after="0" w:line="240" w:lineRule="auto"/>
              <w:jc w:val="center"/>
              <w:rPr>
                <w:rFonts w:ascii="Garamond" w:hAnsi="Garamond" w:cs="Calibri"/>
                <w:b/>
                <w:bCs/>
                <w:color w:val="FFFFFF"/>
                <w:sz w:val="24"/>
                <w:lang w:eastAsia="en-GB"/>
              </w:rPr>
            </w:pPr>
            <w:r w:rsidRPr="004D3479">
              <w:rPr>
                <w:rFonts w:ascii="Garamond" w:hAnsi="Garamond" w:cs="Calibri"/>
                <w:b/>
                <w:bCs/>
                <w:color w:val="FFFFFF"/>
                <w:sz w:val="24"/>
                <w:lang w:eastAsia="en-GB"/>
              </w:rPr>
              <w:t>&gt;400 km</w:t>
            </w:r>
          </w:p>
        </w:tc>
      </w:tr>
      <w:tr w:rsidR="000A629A" w14:paraId="358D3067" w14:textId="77777777" w:rsidTr="006422F0">
        <w:trPr>
          <w:trHeight w:val="290"/>
          <w:jc w:val="center"/>
        </w:trPr>
        <w:tc>
          <w:tcPr>
            <w:tcW w:w="1359" w:type="dxa"/>
            <w:tcBorders>
              <w:top w:val="nil"/>
              <w:left w:val="nil"/>
              <w:bottom w:val="single" w:sz="4" w:space="0" w:color="2F75B5"/>
              <w:right w:val="nil"/>
            </w:tcBorders>
            <w:shd w:val="clear" w:color="auto" w:fill="D0D1DB"/>
            <w:noWrap/>
            <w:vAlign w:val="center"/>
            <w:hideMark/>
          </w:tcPr>
          <w:p w14:paraId="5417958C" w14:textId="77777777" w:rsidR="000A629A" w:rsidRPr="004D3479" w:rsidRDefault="000A629A" w:rsidP="006422F0">
            <w:pPr>
              <w:keepNext/>
              <w:spacing w:after="0" w:line="240" w:lineRule="auto"/>
              <w:rPr>
                <w:rFonts w:ascii="Garamond" w:hAnsi="Garamond" w:cs="Calibri"/>
                <w:color w:val="000000"/>
                <w:sz w:val="24"/>
                <w:lang w:eastAsia="en-GB"/>
              </w:rPr>
            </w:pPr>
            <w:r w:rsidRPr="004D3479">
              <w:rPr>
                <w:rFonts w:ascii="Garamond" w:hAnsi="Garamond" w:cs="Calibri"/>
                <w:color w:val="000000"/>
                <w:sz w:val="24"/>
                <w:lang w:eastAsia="en-GB"/>
              </w:rPr>
              <w:t>2 Mb/s</w:t>
            </w:r>
          </w:p>
        </w:tc>
        <w:tc>
          <w:tcPr>
            <w:tcW w:w="1330" w:type="dxa"/>
            <w:tcBorders>
              <w:top w:val="nil"/>
              <w:left w:val="nil"/>
              <w:bottom w:val="single" w:sz="4" w:space="0" w:color="2F75B5"/>
              <w:right w:val="nil"/>
            </w:tcBorders>
            <w:noWrap/>
            <w:vAlign w:val="center"/>
          </w:tcPr>
          <w:p w14:paraId="27D10B94" w14:textId="77777777" w:rsidR="000A629A" w:rsidRPr="004D3479" w:rsidRDefault="000A629A" w:rsidP="006422F0">
            <w:pPr>
              <w:keepNext/>
              <w:spacing w:after="0" w:line="240" w:lineRule="auto"/>
              <w:jc w:val="center"/>
              <w:rPr>
                <w:rFonts w:ascii="Garamond" w:hAnsi="Garamond" w:cs="Calibri"/>
                <w:color w:val="000000"/>
                <w:sz w:val="24"/>
                <w:lang w:eastAsia="en-GB"/>
              </w:rPr>
            </w:pPr>
            <w:r>
              <w:rPr>
                <w:rFonts w:ascii="Garamond" w:hAnsi="Garamond" w:cs="Calibri"/>
                <w:color w:val="000000"/>
                <w:sz w:val="24"/>
                <w:lang w:eastAsia="en-GB"/>
              </w:rPr>
              <w:t>93</w:t>
            </w:r>
          </w:p>
        </w:tc>
        <w:tc>
          <w:tcPr>
            <w:tcW w:w="1049" w:type="dxa"/>
            <w:tcBorders>
              <w:top w:val="nil"/>
              <w:left w:val="nil"/>
              <w:bottom w:val="single" w:sz="4" w:space="0" w:color="2F75B5"/>
              <w:right w:val="nil"/>
            </w:tcBorders>
            <w:vAlign w:val="center"/>
          </w:tcPr>
          <w:p w14:paraId="19B5FFF0" w14:textId="77777777" w:rsidR="000A629A" w:rsidRPr="004D3479" w:rsidRDefault="000A629A" w:rsidP="006422F0">
            <w:pPr>
              <w:keepNext/>
              <w:spacing w:after="0" w:line="240" w:lineRule="auto"/>
              <w:jc w:val="center"/>
              <w:rPr>
                <w:rFonts w:ascii="Garamond" w:hAnsi="Garamond" w:cs="Calibri"/>
                <w:color w:val="000000"/>
                <w:sz w:val="24"/>
                <w:lang w:eastAsia="en-GB"/>
              </w:rPr>
            </w:pPr>
            <w:r>
              <w:rPr>
                <w:rFonts w:ascii="Garamond" w:hAnsi="Garamond" w:cs="Calibri"/>
                <w:color w:val="000000"/>
                <w:sz w:val="24"/>
                <w:lang w:eastAsia="en-GB"/>
              </w:rPr>
              <w:t>179</w:t>
            </w:r>
          </w:p>
        </w:tc>
        <w:tc>
          <w:tcPr>
            <w:tcW w:w="1530" w:type="dxa"/>
            <w:tcBorders>
              <w:top w:val="nil"/>
              <w:left w:val="nil"/>
              <w:bottom w:val="single" w:sz="4" w:space="0" w:color="2F75B5"/>
              <w:right w:val="nil"/>
            </w:tcBorders>
            <w:vAlign w:val="center"/>
          </w:tcPr>
          <w:p w14:paraId="7628657D" w14:textId="77777777" w:rsidR="000A629A" w:rsidRPr="004D3479" w:rsidRDefault="000A629A" w:rsidP="006422F0">
            <w:pPr>
              <w:keepNext/>
              <w:spacing w:after="0" w:line="240" w:lineRule="auto"/>
              <w:jc w:val="center"/>
              <w:rPr>
                <w:rFonts w:ascii="Garamond" w:hAnsi="Garamond" w:cs="Calibri"/>
                <w:color w:val="000000"/>
                <w:sz w:val="24"/>
                <w:lang w:eastAsia="en-GB"/>
              </w:rPr>
            </w:pPr>
            <w:r>
              <w:rPr>
                <w:rFonts w:ascii="Garamond" w:hAnsi="Garamond" w:cs="Calibri"/>
                <w:color w:val="000000"/>
                <w:sz w:val="24"/>
                <w:lang w:eastAsia="en-GB"/>
              </w:rPr>
              <w:t>225</w:t>
            </w:r>
          </w:p>
        </w:tc>
        <w:tc>
          <w:tcPr>
            <w:tcW w:w="1613" w:type="dxa"/>
            <w:tcBorders>
              <w:top w:val="nil"/>
              <w:left w:val="nil"/>
              <w:bottom w:val="single" w:sz="4" w:space="0" w:color="2F75B5"/>
              <w:right w:val="nil"/>
            </w:tcBorders>
            <w:vAlign w:val="center"/>
          </w:tcPr>
          <w:p w14:paraId="06CA5B4F" w14:textId="77777777" w:rsidR="000A629A" w:rsidRPr="004D3479" w:rsidRDefault="000A629A" w:rsidP="006422F0">
            <w:pPr>
              <w:keepNext/>
              <w:spacing w:after="0" w:line="240" w:lineRule="auto"/>
              <w:jc w:val="center"/>
              <w:rPr>
                <w:rFonts w:ascii="Garamond" w:hAnsi="Garamond" w:cs="Calibri"/>
                <w:color w:val="000000"/>
                <w:sz w:val="24"/>
                <w:lang w:eastAsia="en-GB"/>
              </w:rPr>
            </w:pPr>
            <w:r>
              <w:rPr>
                <w:rFonts w:ascii="Garamond" w:hAnsi="Garamond" w:cs="Calibri"/>
                <w:color w:val="000000"/>
                <w:sz w:val="24"/>
                <w:lang w:eastAsia="en-GB"/>
              </w:rPr>
              <w:t>288</w:t>
            </w:r>
          </w:p>
        </w:tc>
        <w:tc>
          <w:tcPr>
            <w:tcW w:w="1613" w:type="dxa"/>
            <w:tcBorders>
              <w:top w:val="nil"/>
              <w:left w:val="nil"/>
              <w:bottom w:val="single" w:sz="4" w:space="0" w:color="2F75B5"/>
              <w:right w:val="nil"/>
            </w:tcBorders>
            <w:vAlign w:val="center"/>
          </w:tcPr>
          <w:p w14:paraId="1C1D9295" w14:textId="77777777" w:rsidR="000A629A" w:rsidRPr="004D3479" w:rsidRDefault="000A629A" w:rsidP="006422F0">
            <w:pPr>
              <w:keepNext/>
              <w:spacing w:after="0" w:line="240" w:lineRule="auto"/>
              <w:jc w:val="center"/>
              <w:rPr>
                <w:rFonts w:ascii="Garamond" w:hAnsi="Garamond" w:cs="Calibri"/>
                <w:color w:val="000000"/>
                <w:sz w:val="24"/>
                <w:lang w:eastAsia="en-GB"/>
              </w:rPr>
            </w:pPr>
            <w:r>
              <w:rPr>
                <w:rFonts w:ascii="Garamond" w:hAnsi="Garamond" w:cs="Calibri"/>
                <w:color w:val="000000"/>
                <w:sz w:val="24"/>
                <w:lang w:eastAsia="en-GB"/>
              </w:rPr>
              <w:t>348</w:t>
            </w:r>
          </w:p>
        </w:tc>
      </w:tr>
      <w:tr w:rsidR="000A629A" w14:paraId="699C1384" w14:textId="77777777" w:rsidTr="006422F0">
        <w:trPr>
          <w:trHeight w:val="290"/>
          <w:jc w:val="center"/>
        </w:trPr>
        <w:tc>
          <w:tcPr>
            <w:tcW w:w="1359" w:type="dxa"/>
            <w:tcBorders>
              <w:top w:val="nil"/>
              <w:left w:val="nil"/>
              <w:bottom w:val="single" w:sz="4" w:space="0" w:color="2F75B5"/>
              <w:right w:val="nil"/>
            </w:tcBorders>
            <w:shd w:val="clear" w:color="auto" w:fill="D0D1DB"/>
            <w:noWrap/>
            <w:vAlign w:val="center"/>
            <w:hideMark/>
          </w:tcPr>
          <w:p w14:paraId="0486A3D5" w14:textId="77777777" w:rsidR="000A629A" w:rsidRPr="004D3479" w:rsidRDefault="000A629A" w:rsidP="006422F0">
            <w:pPr>
              <w:keepNext/>
              <w:spacing w:after="0" w:line="240" w:lineRule="auto"/>
              <w:rPr>
                <w:rFonts w:ascii="Garamond" w:hAnsi="Garamond" w:cs="Calibri"/>
                <w:color w:val="000000"/>
                <w:sz w:val="24"/>
                <w:lang w:eastAsia="en-GB"/>
              </w:rPr>
            </w:pPr>
            <w:r w:rsidRPr="004D3479">
              <w:rPr>
                <w:rFonts w:ascii="Garamond" w:hAnsi="Garamond" w:cs="Calibri"/>
                <w:color w:val="000000"/>
                <w:sz w:val="24"/>
                <w:lang w:eastAsia="en-GB"/>
              </w:rPr>
              <w:t>34 Mb/s</w:t>
            </w:r>
          </w:p>
        </w:tc>
        <w:tc>
          <w:tcPr>
            <w:tcW w:w="1330" w:type="dxa"/>
            <w:tcBorders>
              <w:top w:val="nil"/>
              <w:left w:val="nil"/>
              <w:bottom w:val="single" w:sz="4" w:space="0" w:color="2F75B5"/>
              <w:right w:val="nil"/>
            </w:tcBorders>
            <w:noWrap/>
            <w:vAlign w:val="center"/>
          </w:tcPr>
          <w:p w14:paraId="3C47CFA3" w14:textId="77777777" w:rsidR="000A629A" w:rsidRPr="004D3479" w:rsidRDefault="000A629A" w:rsidP="006422F0">
            <w:pPr>
              <w:keepNext/>
              <w:spacing w:after="0" w:line="240" w:lineRule="auto"/>
              <w:jc w:val="center"/>
              <w:rPr>
                <w:rFonts w:ascii="Garamond" w:hAnsi="Garamond" w:cs="Calibri"/>
                <w:color w:val="000000"/>
                <w:sz w:val="24"/>
                <w:lang w:eastAsia="en-GB"/>
              </w:rPr>
            </w:pPr>
            <w:r>
              <w:rPr>
                <w:rFonts w:ascii="Garamond" w:hAnsi="Garamond" w:cs="Calibri"/>
                <w:color w:val="000000"/>
                <w:sz w:val="24"/>
                <w:lang w:eastAsia="en-GB"/>
              </w:rPr>
              <w:t>300</w:t>
            </w:r>
          </w:p>
        </w:tc>
        <w:tc>
          <w:tcPr>
            <w:tcW w:w="1049" w:type="dxa"/>
            <w:tcBorders>
              <w:top w:val="nil"/>
              <w:left w:val="nil"/>
              <w:bottom w:val="single" w:sz="4" w:space="0" w:color="2F75B5"/>
              <w:right w:val="nil"/>
            </w:tcBorders>
            <w:vAlign w:val="center"/>
          </w:tcPr>
          <w:p w14:paraId="29F56EF7" w14:textId="77777777" w:rsidR="000A629A" w:rsidRPr="004D3479" w:rsidRDefault="000A629A" w:rsidP="006422F0">
            <w:pPr>
              <w:keepNext/>
              <w:spacing w:after="0" w:line="240" w:lineRule="auto"/>
              <w:jc w:val="center"/>
              <w:rPr>
                <w:rFonts w:ascii="Garamond" w:hAnsi="Garamond" w:cs="Calibri"/>
                <w:color w:val="000000"/>
                <w:sz w:val="24"/>
                <w:lang w:eastAsia="en-GB"/>
              </w:rPr>
            </w:pPr>
            <w:r>
              <w:rPr>
                <w:rFonts w:ascii="Garamond" w:hAnsi="Garamond" w:cs="Calibri"/>
                <w:color w:val="000000"/>
                <w:sz w:val="24"/>
                <w:lang w:eastAsia="en-GB"/>
              </w:rPr>
              <w:t>578</w:t>
            </w:r>
          </w:p>
        </w:tc>
        <w:tc>
          <w:tcPr>
            <w:tcW w:w="1530" w:type="dxa"/>
            <w:tcBorders>
              <w:top w:val="nil"/>
              <w:left w:val="nil"/>
              <w:bottom w:val="single" w:sz="4" w:space="0" w:color="2F75B5"/>
              <w:right w:val="nil"/>
            </w:tcBorders>
            <w:vAlign w:val="center"/>
          </w:tcPr>
          <w:p w14:paraId="47AECFE6" w14:textId="77777777" w:rsidR="000A629A" w:rsidRPr="004D3479" w:rsidRDefault="000A629A" w:rsidP="006422F0">
            <w:pPr>
              <w:keepNext/>
              <w:spacing w:after="0" w:line="240" w:lineRule="auto"/>
              <w:jc w:val="center"/>
              <w:rPr>
                <w:rFonts w:ascii="Garamond" w:hAnsi="Garamond" w:cs="Calibri"/>
                <w:color w:val="000000"/>
                <w:sz w:val="24"/>
                <w:lang w:eastAsia="en-GB"/>
              </w:rPr>
            </w:pPr>
            <w:r>
              <w:rPr>
                <w:rFonts w:ascii="Garamond" w:hAnsi="Garamond" w:cs="Calibri"/>
                <w:color w:val="000000"/>
                <w:sz w:val="24"/>
                <w:lang w:eastAsia="en-GB"/>
              </w:rPr>
              <w:t>723</w:t>
            </w:r>
          </w:p>
        </w:tc>
        <w:tc>
          <w:tcPr>
            <w:tcW w:w="1613" w:type="dxa"/>
            <w:tcBorders>
              <w:top w:val="nil"/>
              <w:left w:val="nil"/>
              <w:bottom w:val="single" w:sz="4" w:space="0" w:color="2F75B5"/>
              <w:right w:val="nil"/>
            </w:tcBorders>
            <w:vAlign w:val="center"/>
          </w:tcPr>
          <w:p w14:paraId="186A800D" w14:textId="77777777" w:rsidR="000A629A" w:rsidRPr="004D3479" w:rsidRDefault="000A629A" w:rsidP="006422F0">
            <w:pPr>
              <w:keepNext/>
              <w:spacing w:after="0" w:line="240" w:lineRule="auto"/>
              <w:jc w:val="center"/>
              <w:rPr>
                <w:rFonts w:ascii="Garamond" w:hAnsi="Garamond" w:cs="Calibri"/>
                <w:color w:val="000000"/>
                <w:sz w:val="24"/>
                <w:lang w:eastAsia="en-GB"/>
              </w:rPr>
            </w:pPr>
            <w:r>
              <w:rPr>
                <w:rFonts w:ascii="Garamond" w:hAnsi="Garamond" w:cs="Calibri"/>
                <w:color w:val="000000"/>
                <w:sz w:val="24"/>
                <w:lang w:eastAsia="en-GB"/>
              </w:rPr>
              <w:t>932</w:t>
            </w:r>
          </w:p>
        </w:tc>
        <w:tc>
          <w:tcPr>
            <w:tcW w:w="1613" w:type="dxa"/>
            <w:tcBorders>
              <w:top w:val="nil"/>
              <w:left w:val="nil"/>
              <w:bottom w:val="single" w:sz="4" w:space="0" w:color="2F75B5"/>
              <w:right w:val="nil"/>
            </w:tcBorders>
            <w:vAlign w:val="center"/>
          </w:tcPr>
          <w:p w14:paraId="48BF2FDD" w14:textId="77777777" w:rsidR="000A629A" w:rsidRPr="004D3479" w:rsidRDefault="000A629A" w:rsidP="006422F0">
            <w:pPr>
              <w:keepNext/>
              <w:spacing w:after="0" w:line="240" w:lineRule="auto"/>
              <w:jc w:val="center"/>
              <w:rPr>
                <w:rFonts w:ascii="Garamond" w:hAnsi="Garamond" w:cs="Calibri"/>
                <w:color w:val="000000"/>
                <w:sz w:val="24"/>
                <w:lang w:eastAsia="en-GB"/>
              </w:rPr>
            </w:pPr>
            <w:r>
              <w:rPr>
                <w:rFonts w:ascii="Garamond" w:hAnsi="Garamond" w:cs="Calibri"/>
                <w:color w:val="000000"/>
                <w:sz w:val="24"/>
                <w:lang w:eastAsia="en-GB"/>
              </w:rPr>
              <w:t>1,118</w:t>
            </w:r>
          </w:p>
        </w:tc>
      </w:tr>
      <w:tr w:rsidR="000A629A" w14:paraId="2050E82F" w14:textId="77777777" w:rsidTr="006422F0">
        <w:trPr>
          <w:trHeight w:val="290"/>
          <w:jc w:val="center"/>
        </w:trPr>
        <w:tc>
          <w:tcPr>
            <w:tcW w:w="1359" w:type="dxa"/>
            <w:tcBorders>
              <w:top w:val="nil"/>
              <w:left w:val="nil"/>
              <w:bottom w:val="single" w:sz="4" w:space="0" w:color="2F75B5"/>
              <w:right w:val="nil"/>
            </w:tcBorders>
            <w:shd w:val="clear" w:color="auto" w:fill="D0D1DB"/>
            <w:noWrap/>
            <w:vAlign w:val="center"/>
            <w:hideMark/>
          </w:tcPr>
          <w:p w14:paraId="23A58DD0" w14:textId="77777777" w:rsidR="000A629A" w:rsidRPr="004D3479" w:rsidRDefault="000A629A" w:rsidP="006422F0">
            <w:pPr>
              <w:keepNext/>
              <w:spacing w:after="0" w:line="240" w:lineRule="auto"/>
              <w:rPr>
                <w:rFonts w:ascii="Garamond" w:hAnsi="Garamond" w:cs="Calibri"/>
                <w:color w:val="000000"/>
                <w:sz w:val="24"/>
                <w:lang w:eastAsia="en-GB"/>
              </w:rPr>
            </w:pPr>
            <w:r w:rsidRPr="004D3479">
              <w:rPr>
                <w:rFonts w:ascii="Garamond" w:hAnsi="Garamond" w:cs="Calibri"/>
                <w:color w:val="000000"/>
                <w:sz w:val="24"/>
                <w:lang w:eastAsia="en-GB"/>
              </w:rPr>
              <w:t>155 Mb/s</w:t>
            </w:r>
          </w:p>
        </w:tc>
        <w:tc>
          <w:tcPr>
            <w:tcW w:w="1330" w:type="dxa"/>
            <w:tcBorders>
              <w:top w:val="nil"/>
              <w:left w:val="nil"/>
              <w:bottom w:val="single" w:sz="4" w:space="0" w:color="2F75B5"/>
              <w:right w:val="nil"/>
            </w:tcBorders>
            <w:noWrap/>
            <w:vAlign w:val="center"/>
          </w:tcPr>
          <w:p w14:paraId="213E3CC1" w14:textId="77777777" w:rsidR="000A629A" w:rsidRPr="004D3479" w:rsidRDefault="000A629A" w:rsidP="006422F0">
            <w:pPr>
              <w:keepNext/>
              <w:spacing w:after="0" w:line="240" w:lineRule="auto"/>
              <w:jc w:val="center"/>
              <w:rPr>
                <w:rFonts w:ascii="Garamond" w:hAnsi="Garamond"/>
                <w:sz w:val="24"/>
                <w:lang w:eastAsia="es-ES"/>
              </w:rPr>
            </w:pPr>
            <w:r>
              <w:rPr>
                <w:rFonts w:ascii="Garamond" w:hAnsi="Garamond"/>
                <w:sz w:val="24"/>
                <w:lang w:eastAsia="es-ES"/>
              </w:rPr>
              <w:t>518</w:t>
            </w:r>
          </w:p>
        </w:tc>
        <w:tc>
          <w:tcPr>
            <w:tcW w:w="1049" w:type="dxa"/>
            <w:tcBorders>
              <w:top w:val="nil"/>
              <w:left w:val="nil"/>
              <w:bottom w:val="single" w:sz="4" w:space="0" w:color="2F75B5"/>
              <w:right w:val="nil"/>
            </w:tcBorders>
            <w:vAlign w:val="center"/>
          </w:tcPr>
          <w:p w14:paraId="6BAD89EF" w14:textId="77777777" w:rsidR="000A629A" w:rsidRPr="004D3479" w:rsidRDefault="000A629A" w:rsidP="006422F0">
            <w:pPr>
              <w:keepNext/>
              <w:spacing w:after="0" w:line="240" w:lineRule="auto"/>
              <w:jc w:val="center"/>
              <w:rPr>
                <w:rFonts w:ascii="Garamond" w:hAnsi="Garamond"/>
                <w:sz w:val="24"/>
              </w:rPr>
            </w:pPr>
            <w:r>
              <w:rPr>
                <w:rFonts w:ascii="Garamond" w:hAnsi="Garamond"/>
                <w:sz w:val="24"/>
              </w:rPr>
              <w:t>997</w:t>
            </w:r>
          </w:p>
        </w:tc>
        <w:tc>
          <w:tcPr>
            <w:tcW w:w="1530" w:type="dxa"/>
            <w:tcBorders>
              <w:top w:val="nil"/>
              <w:left w:val="nil"/>
              <w:bottom w:val="single" w:sz="4" w:space="0" w:color="2F75B5"/>
              <w:right w:val="nil"/>
            </w:tcBorders>
            <w:vAlign w:val="center"/>
          </w:tcPr>
          <w:p w14:paraId="7B917D26" w14:textId="77777777" w:rsidR="000A629A" w:rsidRPr="004D3479" w:rsidRDefault="000A629A" w:rsidP="006422F0">
            <w:pPr>
              <w:keepNext/>
              <w:spacing w:after="0" w:line="240" w:lineRule="auto"/>
              <w:jc w:val="center"/>
              <w:rPr>
                <w:rFonts w:ascii="Garamond" w:hAnsi="Garamond"/>
                <w:sz w:val="24"/>
              </w:rPr>
            </w:pPr>
            <w:r>
              <w:rPr>
                <w:rFonts w:ascii="Garamond" w:hAnsi="Garamond"/>
                <w:sz w:val="24"/>
              </w:rPr>
              <w:t>1,247</w:t>
            </w:r>
          </w:p>
        </w:tc>
        <w:tc>
          <w:tcPr>
            <w:tcW w:w="1613" w:type="dxa"/>
            <w:tcBorders>
              <w:top w:val="nil"/>
              <w:left w:val="nil"/>
              <w:bottom w:val="single" w:sz="4" w:space="0" w:color="2F75B5"/>
              <w:right w:val="nil"/>
            </w:tcBorders>
            <w:vAlign w:val="center"/>
          </w:tcPr>
          <w:p w14:paraId="177B073B" w14:textId="77777777" w:rsidR="000A629A" w:rsidRPr="004D3479" w:rsidRDefault="000A629A" w:rsidP="006422F0">
            <w:pPr>
              <w:keepNext/>
              <w:spacing w:after="0" w:line="240" w:lineRule="auto"/>
              <w:jc w:val="center"/>
              <w:rPr>
                <w:rFonts w:ascii="Garamond" w:hAnsi="Garamond" w:cs="Calibri"/>
                <w:color w:val="000000"/>
                <w:sz w:val="24"/>
                <w:lang w:eastAsia="en-GB"/>
              </w:rPr>
            </w:pPr>
            <w:r>
              <w:rPr>
                <w:rFonts w:ascii="Garamond" w:hAnsi="Garamond" w:cs="Calibri"/>
                <w:color w:val="000000"/>
                <w:sz w:val="24"/>
                <w:lang w:eastAsia="en-GB"/>
              </w:rPr>
              <w:t>1,607</w:t>
            </w:r>
          </w:p>
        </w:tc>
        <w:tc>
          <w:tcPr>
            <w:tcW w:w="1613" w:type="dxa"/>
            <w:tcBorders>
              <w:top w:val="nil"/>
              <w:left w:val="nil"/>
              <w:bottom w:val="single" w:sz="4" w:space="0" w:color="2F75B5"/>
              <w:right w:val="nil"/>
            </w:tcBorders>
            <w:vAlign w:val="center"/>
          </w:tcPr>
          <w:p w14:paraId="65D10F9D" w14:textId="77777777" w:rsidR="000A629A" w:rsidRPr="004D3479" w:rsidRDefault="000A629A" w:rsidP="006422F0">
            <w:pPr>
              <w:keepNext/>
              <w:spacing w:after="0" w:line="240" w:lineRule="auto"/>
              <w:jc w:val="center"/>
              <w:rPr>
                <w:rFonts w:ascii="Garamond" w:hAnsi="Garamond" w:cs="Calibri"/>
                <w:color w:val="000000"/>
                <w:sz w:val="24"/>
                <w:lang w:eastAsia="en-GB"/>
              </w:rPr>
            </w:pPr>
            <w:r>
              <w:rPr>
                <w:rFonts w:ascii="Garamond" w:hAnsi="Garamond" w:cs="Calibri"/>
                <w:color w:val="000000"/>
                <w:sz w:val="24"/>
                <w:lang w:eastAsia="en-GB"/>
              </w:rPr>
              <w:t>1,929</w:t>
            </w:r>
          </w:p>
        </w:tc>
      </w:tr>
      <w:tr w:rsidR="000A629A" w14:paraId="378E9CD0" w14:textId="77777777" w:rsidTr="006422F0">
        <w:trPr>
          <w:trHeight w:val="290"/>
          <w:jc w:val="center"/>
        </w:trPr>
        <w:tc>
          <w:tcPr>
            <w:tcW w:w="1359" w:type="dxa"/>
            <w:tcBorders>
              <w:top w:val="nil"/>
              <w:left w:val="nil"/>
              <w:bottom w:val="single" w:sz="4" w:space="0" w:color="2F75B5"/>
              <w:right w:val="nil"/>
            </w:tcBorders>
            <w:shd w:val="clear" w:color="auto" w:fill="D0D1DB"/>
            <w:noWrap/>
            <w:vAlign w:val="center"/>
            <w:hideMark/>
          </w:tcPr>
          <w:p w14:paraId="5AE80700" w14:textId="77777777" w:rsidR="000A629A" w:rsidRPr="004D3479" w:rsidRDefault="000A629A" w:rsidP="006422F0">
            <w:pPr>
              <w:keepNext/>
              <w:spacing w:after="0" w:line="240" w:lineRule="auto"/>
              <w:rPr>
                <w:rFonts w:ascii="Garamond" w:hAnsi="Garamond" w:cs="Calibri"/>
                <w:color w:val="000000"/>
                <w:sz w:val="24"/>
                <w:lang w:eastAsia="en-GB"/>
              </w:rPr>
            </w:pPr>
            <w:r w:rsidRPr="004D3479">
              <w:rPr>
                <w:rFonts w:ascii="Garamond" w:hAnsi="Garamond" w:cs="Calibri"/>
                <w:color w:val="000000"/>
                <w:sz w:val="24"/>
                <w:lang w:eastAsia="en-GB"/>
              </w:rPr>
              <w:t>1 Gb/s</w:t>
            </w:r>
          </w:p>
        </w:tc>
        <w:tc>
          <w:tcPr>
            <w:tcW w:w="1330" w:type="dxa"/>
            <w:tcBorders>
              <w:top w:val="nil"/>
              <w:left w:val="nil"/>
              <w:bottom w:val="single" w:sz="4" w:space="0" w:color="2F75B5"/>
              <w:right w:val="nil"/>
            </w:tcBorders>
            <w:noWrap/>
            <w:vAlign w:val="center"/>
          </w:tcPr>
          <w:p w14:paraId="1261601F" w14:textId="77777777" w:rsidR="000A629A" w:rsidRPr="004D3479" w:rsidRDefault="000A629A" w:rsidP="006422F0">
            <w:pPr>
              <w:keepNext/>
              <w:spacing w:after="0" w:line="240" w:lineRule="auto"/>
              <w:jc w:val="center"/>
              <w:rPr>
                <w:rFonts w:ascii="Garamond" w:hAnsi="Garamond"/>
                <w:sz w:val="24"/>
                <w:lang w:eastAsia="es-ES"/>
              </w:rPr>
            </w:pPr>
            <w:r>
              <w:rPr>
                <w:rFonts w:ascii="Garamond" w:hAnsi="Garamond"/>
                <w:sz w:val="24"/>
                <w:lang w:eastAsia="es-ES"/>
              </w:rPr>
              <w:t>1,425</w:t>
            </w:r>
          </w:p>
        </w:tc>
        <w:tc>
          <w:tcPr>
            <w:tcW w:w="1049" w:type="dxa"/>
            <w:tcBorders>
              <w:top w:val="nil"/>
              <w:left w:val="nil"/>
              <w:bottom w:val="single" w:sz="4" w:space="0" w:color="2F75B5"/>
              <w:right w:val="nil"/>
            </w:tcBorders>
            <w:vAlign w:val="center"/>
          </w:tcPr>
          <w:p w14:paraId="3CB145ED" w14:textId="77777777" w:rsidR="000A629A" w:rsidRPr="004D3479" w:rsidRDefault="000A629A" w:rsidP="006422F0">
            <w:pPr>
              <w:keepNext/>
              <w:spacing w:after="0" w:line="240" w:lineRule="auto"/>
              <w:jc w:val="center"/>
              <w:rPr>
                <w:rFonts w:ascii="Garamond" w:hAnsi="Garamond"/>
                <w:sz w:val="24"/>
              </w:rPr>
            </w:pPr>
            <w:r>
              <w:rPr>
                <w:rFonts w:ascii="Garamond" w:hAnsi="Garamond"/>
                <w:sz w:val="24"/>
              </w:rPr>
              <w:t>2,744</w:t>
            </w:r>
          </w:p>
        </w:tc>
        <w:tc>
          <w:tcPr>
            <w:tcW w:w="1530" w:type="dxa"/>
            <w:tcBorders>
              <w:top w:val="nil"/>
              <w:left w:val="nil"/>
              <w:bottom w:val="single" w:sz="4" w:space="0" w:color="2F75B5"/>
              <w:right w:val="nil"/>
            </w:tcBorders>
            <w:vAlign w:val="center"/>
          </w:tcPr>
          <w:p w14:paraId="77D46591" w14:textId="77777777" w:rsidR="000A629A" w:rsidRPr="004D3479" w:rsidRDefault="000A629A" w:rsidP="006422F0">
            <w:pPr>
              <w:keepNext/>
              <w:spacing w:after="0" w:line="240" w:lineRule="auto"/>
              <w:jc w:val="center"/>
              <w:rPr>
                <w:rFonts w:ascii="Garamond" w:hAnsi="Garamond"/>
                <w:sz w:val="24"/>
              </w:rPr>
            </w:pPr>
            <w:r>
              <w:rPr>
                <w:rFonts w:ascii="Garamond" w:hAnsi="Garamond"/>
                <w:sz w:val="24"/>
              </w:rPr>
              <w:t>3,431</w:t>
            </w:r>
          </w:p>
        </w:tc>
        <w:tc>
          <w:tcPr>
            <w:tcW w:w="1613" w:type="dxa"/>
            <w:tcBorders>
              <w:top w:val="nil"/>
              <w:left w:val="nil"/>
              <w:bottom w:val="single" w:sz="4" w:space="0" w:color="2F75B5"/>
              <w:right w:val="nil"/>
            </w:tcBorders>
            <w:vAlign w:val="center"/>
          </w:tcPr>
          <w:p w14:paraId="2A496F07" w14:textId="77777777" w:rsidR="000A629A" w:rsidRPr="004D3479" w:rsidRDefault="000A629A" w:rsidP="006422F0">
            <w:pPr>
              <w:keepNext/>
              <w:spacing w:after="0" w:line="240" w:lineRule="auto"/>
              <w:jc w:val="center"/>
              <w:rPr>
                <w:rFonts w:ascii="Garamond" w:hAnsi="Garamond" w:cs="Calibri"/>
                <w:color w:val="000000"/>
                <w:sz w:val="24"/>
                <w:lang w:eastAsia="en-GB"/>
              </w:rPr>
            </w:pPr>
            <w:r>
              <w:rPr>
                <w:rFonts w:ascii="Garamond" w:hAnsi="Garamond" w:cs="Calibri"/>
                <w:color w:val="000000"/>
                <w:sz w:val="24"/>
                <w:lang w:eastAsia="en-GB"/>
              </w:rPr>
              <w:t>4,417</w:t>
            </w:r>
          </w:p>
        </w:tc>
        <w:tc>
          <w:tcPr>
            <w:tcW w:w="1613" w:type="dxa"/>
            <w:tcBorders>
              <w:top w:val="nil"/>
              <w:left w:val="nil"/>
              <w:bottom w:val="single" w:sz="4" w:space="0" w:color="2F75B5"/>
              <w:right w:val="nil"/>
            </w:tcBorders>
            <w:vAlign w:val="center"/>
          </w:tcPr>
          <w:p w14:paraId="5E35230D" w14:textId="77777777" w:rsidR="000A629A" w:rsidRPr="004D3479" w:rsidRDefault="000A629A" w:rsidP="006422F0">
            <w:pPr>
              <w:keepNext/>
              <w:spacing w:after="0" w:line="240" w:lineRule="auto"/>
              <w:jc w:val="center"/>
              <w:rPr>
                <w:rFonts w:ascii="Garamond" w:hAnsi="Garamond" w:cs="Calibri"/>
                <w:color w:val="000000"/>
                <w:sz w:val="24"/>
                <w:lang w:eastAsia="en-GB"/>
              </w:rPr>
            </w:pPr>
            <w:r>
              <w:rPr>
                <w:rFonts w:ascii="Garamond" w:hAnsi="Garamond" w:cs="Calibri"/>
                <w:color w:val="000000"/>
                <w:sz w:val="24"/>
                <w:lang w:eastAsia="en-GB"/>
              </w:rPr>
              <w:t>5,303</w:t>
            </w:r>
          </w:p>
        </w:tc>
      </w:tr>
      <w:tr w:rsidR="000A629A" w14:paraId="181EBA0B" w14:textId="77777777" w:rsidTr="006422F0">
        <w:trPr>
          <w:trHeight w:val="290"/>
          <w:jc w:val="center"/>
        </w:trPr>
        <w:tc>
          <w:tcPr>
            <w:tcW w:w="1359" w:type="dxa"/>
            <w:tcBorders>
              <w:top w:val="nil"/>
              <w:left w:val="nil"/>
              <w:bottom w:val="single" w:sz="4" w:space="0" w:color="2F75B5"/>
              <w:right w:val="nil"/>
            </w:tcBorders>
            <w:shd w:val="clear" w:color="auto" w:fill="D0D1DB"/>
            <w:noWrap/>
            <w:vAlign w:val="center"/>
            <w:hideMark/>
          </w:tcPr>
          <w:p w14:paraId="7522B166" w14:textId="77777777" w:rsidR="000A629A" w:rsidRPr="004D3479" w:rsidRDefault="000A629A" w:rsidP="006422F0">
            <w:pPr>
              <w:keepNext/>
              <w:spacing w:after="0" w:line="240" w:lineRule="auto"/>
              <w:rPr>
                <w:rFonts w:ascii="Garamond" w:hAnsi="Garamond" w:cs="Calibri"/>
                <w:color w:val="000000"/>
                <w:sz w:val="24"/>
                <w:lang w:eastAsia="en-GB"/>
              </w:rPr>
            </w:pPr>
            <w:r w:rsidRPr="004D3479">
              <w:rPr>
                <w:rFonts w:ascii="Garamond" w:hAnsi="Garamond" w:cs="Calibri"/>
                <w:color w:val="000000"/>
                <w:sz w:val="24"/>
                <w:lang w:eastAsia="en-GB"/>
              </w:rPr>
              <w:t>10 Gb/s</w:t>
            </w:r>
          </w:p>
        </w:tc>
        <w:tc>
          <w:tcPr>
            <w:tcW w:w="1330" w:type="dxa"/>
            <w:tcBorders>
              <w:top w:val="nil"/>
              <w:left w:val="nil"/>
              <w:bottom w:val="single" w:sz="4" w:space="0" w:color="2F75B5"/>
              <w:right w:val="nil"/>
            </w:tcBorders>
            <w:noWrap/>
            <w:vAlign w:val="center"/>
          </w:tcPr>
          <w:p w14:paraId="4EFC8E17" w14:textId="77777777" w:rsidR="000A629A" w:rsidRPr="004D3479" w:rsidRDefault="000A629A" w:rsidP="006422F0">
            <w:pPr>
              <w:keepNext/>
              <w:spacing w:after="0" w:line="240" w:lineRule="auto"/>
              <w:jc w:val="center"/>
              <w:rPr>
                <w:rFonts w:ascii="Garamond" w:hAnsi="Garamond"/>
                <w:sz w:val="24"/>
                <w:lang w:eastAsia="es-ES"/>
              </w:rPr>
            </w:pPr>
            <w:r>
              <w:rPr>
                <w:rFonts w:ascii="Garamond" w:hAnsi="Garamond"/>
                <w:sz w:val="24"/>
                <w:lang w:eastAsia="es-ES"/>
              </w:rPr>
              <w:t>4,089</w:t>
            </w:r>
          </w:p>
        </w:tc>
        <w:tc>
          <w:tcPr>
            <w:tcW w:w="1049" w:type="dxa"/>
            <w:tcBorders>
              <w:top w:val="nil"/>
              <w:left w:val="nil"/>
              <w:bottom w:val="single" w:sz="4" w:space="0" w:color="2F75B5"/>
              <w:right w:val="nil"/>
            </w:tcBorders>
            <w:vAlign w:val="center"/>
          </w:tcPr>
          <w:p w14:paraId="49E3E1E5" w14:textId="77777777" w:rsidR="000A629A" w:rsidRPr="004D3479" w:rsidRDefault="000A629A" w:rsidP="006422F0">
            <w:pPr>
              <w:keepNext/>
              <w:spacing w:after="0" w:line="240" w:lineRule="auto"/>
              <w:jc w:val="center"/>
              <w:rPr>
                <w:rFonts w:ascii="Garamond" w:hAnsi="Garamond" w:cs="Calibri"/>
                <w:color w:val="000000"/>
                <w:sz w:val="24"/>
              </w:rPr>
            </w:pPr>
            <w:r>
              <w:rPr>
                <w:rFonts w:ascii="Garamond" w:hAnsi="Garamond" w:cs="Calibri"/>
                <w:color w:val="000000"/>
                <w:sz w:val="24"/>
              </w:rPr>
              <w:t>7,872</w:t>
            </w:r>
          </w:p>
        </w:tc>
        <w:tc>
          <w:tcPr>
            <w:tcW w:w="1530" w:type="dxa"/>
            <w:tcBorders>
              <w:top w:val="nil"/>
              <w:left w:val="nil"/>
              <w:bottom w:val="single" w:sz="4" w:space="0" w:color="2F75B5"/>
              <w:right w:val="nil"/>
            </w:tcBorders>
            <w:vAlign w:val="center"/>
          </w:tcPr>
          <w:p w14:paraId="465DEA5A" w14:textId="77777777" w:rsidR="000A629A" w:rsidRPr="004D3479" w:rsidRDefault="000A629A" w:rsidP="006422F0">
            <w:pPr>
              <w:keepNext/>
              <w:spacing w:after="0" w:line="240" w:lineRule="auto"/>
              <w:jc w:val="center"/>
              <w:rPr>
                <w:rFonts w:ascii="Garamond" w:hAnsi="Garamond" w:cs="Calibri"/>
                <w:color w:val="000000"/>
                <w:sz w:val="24"/>
              </w:rPr>
            </w:pPr>
            <w:r>
              <w:rPr>
                <w:rFonts w:ascii="Garamond" w:hAnsi="Garamond" w:cs="Calibri"/>
                <w:color w:val="000000"/>
                <w:sz w:val="24"/>
              </w:rPr>
              <w:t>9,844</w:t>
            </w:r>
          </w:p>
        </w:tc>
        <w:tc>
          <w:tcPr>
            <w:tcW w:w="1613" w:type="dxa"/>
            <w:tcBorders>
              <w:top w:val="nil"/>
              <w:left w:val="nil"/>
              <w:bottom w:val="single" w:sz="4" w:space="0" w:color="2F75B5"/>
              <w:right w:val="nil"/>
            </w:tcBorders>
            <w:vAlign w:val="center"/>
          </w:tcPr>
          <w:p w14:paraId="1BF46892" w14:textId="77777777" w:rsidR="000A629A" w:rsidRPr="004D3479" w:rsidRDefault="000A629A" w:rsidP="006422F0">
            <w:pPr>
              <w:keepNext/>
              <w:spacing w:after="0" w:line="240" w:lineRule="auto"/>
              <w:jc w:val="center"/>
              <w:rPr>
                <w:rFonts w:ascii="Garamond" w:hAnsi="Garamond" w:cs="Calibri"/>
                <w:color w:val="000000"/>
                <w:sz w:val="24"/>
              </w:rPr>
            </w:pPr>
            <w:r>
              <w:rPr>
                <w:rFonts w:ascii="Garamond" w:hAnsi="Garamond" w:cs="Calibri"/>
                <w:color w:val="000000"/>
                <w:sz w:val="24"/>
              </w:rPr>
              <w:t>12,675</w:t>
            </w:r>
          </w:p>
        </w:tc>
        <w:tc>
          <w:tcPr>
            <w:tcW w:w="1613" w:type="dxa"/>
            <w:tcBorders>
              <w:top w:val="nil"/>
              <w:left w:val="nil"/>
              <w:bottom w:val="single" w:sz="4" w:space="0" w:color="2F75B5"/>
              <w:right w:val="nil"/>
            </w:tcBorders>
            <w:vAlign w:val="center"/>
          </w:tcPr>
          <w:p w14:paraId="0A5C75C5" w14:textId="77777777" w:rsidR="000A629A" w:rsidRPr="004D3479" w:rsidRDefault="000A629A" w:rsidP="006422F0">
            <w:pPr>
              <w:keepNext/>
              <w:spacing w:after="0" w:line="240" w:lineRule="auto"/>
              <w:jc w:val="center"/>
              <w:rPr>
                <w:rFonts w:ascii="Garamond" w:hAnsi="Garamond" w:cs="Calibri"/>
                <w:color w:val="000000"/>
                <w:sz w:val="24"/>
              </w:rPr>
            </w:pPr>
            <w:r>
              <w:rPr>
                <w:rFonts w:ascii="Garamond" w:hAnsi="Garamond" w:cs="Calibri"/>
                <w:color w:val="000000"/>
                <w:sz w:val="24"/>
              </w:rPr>
              <w:t>15,218</w:t>
            </w:r>
          </w:p>
        </w:tc>
      </w:tr>
      <w:tr w:rsidR="000A629A" w14:paraId="224BFCF5" w14:textId="77777777" w:rsidTr="006422F0">
        <w:trPr>
          <w:trHeight w:val="290"/>
          <w:jc w:val="center"/>
        </w:trPr>
        <w:tc>
          <w:tcPr>
            <w:tcW w:w="1359" w:type="dxa"/>
            <w:tcBorders>
              <w:top w:val="nil"/>
              <w:left w:val="nil"/>
              <w:bottom w:val="single" w:sz="4" w:space="0" w:color="2F75B5"/>
              <w:right w:val="nil"/>
            </w:tcBorders>
            <w:shd w:val="clear" w:color="auto" w:fill="D0D1DB"/>
            <w:noWrap/>
            <w:vAlign w:val="center"/>
            <w:hideMark/>
          </w:tcPr>
          <w:p w14:paraId="6DD409AA" w14:textId="77777777" w:rsidR="000A629A" w:rsidRPr="004D3479" w:rsidRDefault="000A629A" w:rsidP="006422F0">
            <w:pPr>
              <w:keepNext/>
              <w:spacing w:after="0" w:line="240" w:lineRule="auto"/>
              <w:rPr>
                <w:rFonts w:ascii="Garamond" w:hAnsi="Garamond" w:cs="Calibri"/>
                <w:color w:val="000000"/>
                <w:sz w:val="24"/>
                <w:lang w:eastAsia="en-GB"/>
              </w:rPr>
            </w:pPr>
            <w:r w:rsidRPr="004D3479">
              <w:rPr>
                <w:rFonts w:ascii="Garamond" w:hAnsi="Garamond" w:cs="Calibri"/>
                <w:color w:val="000000"/>
                <w:sz w:val="24"/>
                <w:lang w:eastAsia="en-GB"/>
              </w:rPr>
              <w:t>100 Gb/s</w:t>
            </w:r>
          </w:p>
        </w:tc>
        <w:tc>
          <w:tcPr>
            <w:tcW w:w="1330" w:type="dxa"/>
            <w:tcBorders>
              <w:top w:val="nil"/>
              <w:left w:val="nil"/>
              <w:bottom w:val="single" w:sz="4" w:space="0" w:color="2F75B5"/>
              <w:right w:val="nil"/>
            </w:tcBorders>
            <w:noWrap/>
            <w:vAlign w:val="center"/>
          </w:tcPr>
          <w:p w14:paraId="7A83BE82" w14:textId="77777777" w:rsidR="000A629A" w:rsidRPr="004D3479" w:rsidRDefault="000A629A" w:rsidP="006422F0">
            <w:pPr>
              <w:keepNext/>
              <w:spacing w:after="0" w:line="240" w:lineRule="auto"/>
              <w:jc w:val="center"/>
              <w:rPr>
                <w:rFonts w:ascii="Garamond" w:hAnsi="Garamond" w:cs="Calibri"/>
                <w:color w:val="000000"/>
                <w:sz w:val="24"/>
                <w:lang w:eastAsia="en-GB"/>
              </w:rPr>
            </w:pPr>
            <w:r>
              <w:rPr>
                <w:rFonts w:ascii="Garamond" w:hAnsi="Garamond" w:cs="Calibri"/>
                <w:color w:val="000000"/>
                <w:sz w:val="24"/>
                <w:lang w:eastAsia="en-GB"/>
              </w:rPr>
              <w:t>16,040</w:t>
            </w:r>
          </w:p>
        </w:tc>
        <w:tc>
          <w:tcPr>
            <w:tcW w:w="1049" w:type="dxa"/>
            <w:tcBorders>
              <w:top w:val="nil"/>
              <w:left w:val="nil"/>
              <w:bottom w:val="single" w:sz="4" w:space="0" w:color="2F75B5"/>
              <w:right w:val="nil"/>
            </w:tcBorders>
            <w:vAlign w:val="center"/>
          </w:tcPr>
          <w:p w14:paraId="2B3075E4" w14:textId="77777777" w:rsidR="000A629A" w:rsidRPr="004D3479" w:rsidRDefault="000A629A" w:rsidP="006422F0">
            <w:pPr>
              <w:keepNext/>
              <w:spacing w:after="0" w:line="240" w:lineRule="auto"/>
              <w:jc w:val="center"/>
              <w:rPr>
                <w:rFonts w:ascii="Garamond" w:hAnsi="Garamond" w:cs="Calibri"/>
                <w:color w:val="000000"/>
                <w:sz w:val="24"/>
                <w:lang w:eastAsia="en-GB"/>
              </w:rPr>
            </w:pPr>
            <w:r>
              <w:rPr>
                <w:rFonts w:ascii="Garamond" w:hAnsi="Garamond" w:cs="Calibri"/>
                <w:color w:val="000000"/>
                <w:sz w:val="24"/>
                <w:lang w:eastAsia="en-GB"/>
              </w:rPr>
              <w:t>30,878</w:t>
            </w:r>
          </w:p>
        </w:tc>
        <w:tc>
          <w:tcPr>
            <w:tcW w:w="1530" w:type="dxa"/>
            <w:tcBorders>
              <w:top w:val="nil"/>
              <w:left w:val="nil"/>
              <w:bottom w:val="single" w:sz="4" w:space="0" w:color="2F75B5"/>
              <w:right w:val="nil"/>
            </w:tcBorders>
            <w:vAlign w:val="center"/>
          </w:tcPr>
          <w:p w14:paraId="7D277E9F" w14:textId="77777777" w:rsidR="000A629A" w:rsidRPr="004D3479" w:rsidRDefault="000A629A" w:rsidP="006422F0">
            <w:pPr>
              <w:keepNext/>
              <w:spacing w:after="0" w:line="240" w:lineRule="auto"/>
              <w:jc w:val="center"/>
              <w:rPr>
                <w:rFonts w:ascii="Garamond" w:hAnsi="Garamond" w:cs="Calibri"/>
                <w:color w:val="000000"/>
                <w:sz w:val="24"/>
                <w:lang w:eastAsia="en-GB"/>
              </w:rPr>
            </w:pPr>
            <w:r>
              <w:rPr>
                <w:rFonts w:ascii="Garamond" w:hAnsi="Garamond" w:cs="Calibri"/>
                <w:color w:val="000000"/>
                <w:sz w:val="24"/>
                <w:lang w:eastAsia="en-GB"/>
              </w:rPr>
              <w:t>38,614</w:t>
            </w:r>
          </w:p>
        </w:tc>
        <w:tc>
          <w:tcPr>
            <w:tcW w:w="1613" w:type="dxa"/>
            <w:tcBorders>
              <w:top w:val="nil"/>
              <w:left w:val="nil"/>
              <w:bottom w:val="single" w:sz="4" w:space="0" w:color="2F75B5"/>
              <w:right w:val="nil"/>
            </w:tcBorders>
            <w:vAlign w:val="center"/>
          </w:tcPr>
          <w:p w14:paraId="6F318EF2" w14:textId="77777777" w:rsidR="000A629A" w:rsidRPr="004D3479" w:rsidRDefault="000A629A" w:rsidP="006422F0">
            <w:pPr>
              <w:keepNext/>
              <w:spacing w:after="0" w:line="240" w:lineRule="auto"/>
              <w:jc w:val="center"/>
              <w:rPr>
                <w:rFonts w:ascii="Garamond" w:hAnsi="Garamond" w:cs="Calibri"/>
                <w:color w:val="000000"/>
                <w:sz w:val="24"/>
                <w:lang w:eastAsia="en-GB"/>
              </w:rPr>
            </w:pPr>
            <w:r>
              <w:rPr>
                <w:rFonts w:ascii="Garamond" w:hAnsi="Garamond" w:cs="Calibri"/>
                <w:color w:val="000000"/>
                <w:sz w:val="24"/>
                <w:lang w:eastAsia="en-GB"/>
              </w:rPr>
              <w:t>49,722</w:t>
            </w:r>
          </w:p>
        </w:tc>
        <w:tc>
          <w:tcPr>
            <w:tcW w:w="1613" w:type="dxa"/>
            <w:tcBorders>
              <w:top w:val="nil"/>
              <w:left w:val="nil"/>
              <w:bottom w:val="single" w:sz="4" w:space="0" w:color="2F75B5"/>
              <w:right w:val="nil"/>
            </w:tcBorders>
            <w:vAlign w:val="center"/>
          </w:tcPr>
          <w:p w14:paraId="5B45DD69" w14:textId="77777777" w:rsidR="000A629A" w:rsidRPr="004D3479" w:rsidRDefault="000A629A" w:rsidP="006422F0">
            <w:pPr>
              <w:keepNext/>
              <w:spacing w:after="0" w:line="240" w:lineRule="auto"/>
              <w:jc w:val="center"/>
              <w:rPr>
                <w:rFonts w:ascii="Garamond" w:hAnsi="Garamond" w:cs="Calibri"/>
                <w:color w:val="000000"/>
                <w:sz w:val="24"/>
                <w:lang w:eastAsia="en-GB"/>
              </w:rPr>
            </w:pPr>
            <w:r>
              <w:rPr>
                <w:rFonts w:ascii="Garamond" w:hAnsi="Garamond" w:cs="Calibri"/>
                <w:color w:val="000000"/>
                <w:sz w:val="24"/>
                <w:lang w:eastAsia="en-GB"/>
              </w:rPr>
              <w:t>59,694</w:t>
            </w:r>
          </w:p>
        </w:tc>
      </w:tr>
    </w:tbl>
    <w:p w14:paraId="31E87A01" w14:textId="77777777" w:rsidR="000A629A" w:rsidRDefault="000A629A" w:rsidP="00DC6684">
      <w:pPr>
        <w:ind w:left="1224"/>
      </w:pPr>
    </w:p>
    <w:p w14:paraId="6ED1EC1C" w14:textId="5B342C90" w:rsidR="0038516B" w:rsidRDefault="00804DD3" w:rsidP="00DC6684">
      <w:pPr>
        <w:ind w:left="1224"/>
      </w:pPr>
      <w:r>
        <w:lastRenderedPageBreak/>
        <w:t xml:space="preserve">NRC = </w:t>
      </w:r>
      <w:r w:rsidR="001E4488">
        <w:t>OMR 200</w:t>
      </w:r>
    </w:p>
    <w:p w14:paraId="18B87058" w14:textId="21BC72BA" w:rsidR="006560C5" w:rsidRDefault="006560C5" w:rsidP="0048573C">
      <w:pPr>
        <w:pStyle w:val="ListParagraph"/>
      </w:pPr>
      <w:r>
        <w:t>Submarine Cable</w:t>
      </w:r>
      <w:r w:rsidR="00A7049A">
        <w:t xml:space="preserve"> (National)</w:t>
      </w:r>
    </w:p>
    <w:p w14:paraId="78183305" w14:textId="428E3F7F" w:rsidR="00AA7BAD" w:rsidRDefault="00BC2656" w:rsidP="009C7DEB">
      <w:pPr>
        <w:ind w:firstLine="720"/>
      </w:pPr>
      <w:bookmarkStart w:id="20" w:name="_Toc451334647"/>
      <w:r>
        <w:t>MRC</w:t>
      </w:r>
    </w:p>
    <w:tbl>
      <w:tblPr>
        <w:tblW w:w="0" w:type="auto"/>
        <w:tblInd w:w="865" w:type="dxa"/>
        <w:tblLayout w:type="fixed"/>
        <w:tblLook w:val="04A0" w:firstRow="1" w:lastRow="0" w:firstColumn="1" w:lastColumn="0" w:noHBand="0" w:noVBand="1"/>
      </w:tblPr>
      <w:tblGrid>
        <w:gridCol w:w="2624"/>
        <w:gridCol w:w="3316"/>
      </w:tblGrid>
      <w:tr w:rsidR="004E2247" w:rsidRPr="004D3479" w14:paraId="784AE1F1" w14:textId="77777777" w:rsidTr="002D008B">
        <w:trPr>
          <w:trHeight w:val="397"/>
        </w:trPr>
        <w:tc>
          <w:tcPr>
            <w:tcW w:w="2624" w:type="dxa"/>
            <w:tcBorders>
              <w:top w:val="nil"/>
              <w:left w:val="single" w:sz="4" w:space="0" w:color="EEECE1" w:themeColor="background2"/>
              <w:bottom w:val="nil"/>
              <w:right w:val="single" w:sz="4" w:space="0" w:color="EEECE1" w:themeColor="background2"/>
            </w:tcBorders>
            <w:shd w:val="clear" w:color="auto" w:fill="4F629B"/>
            <w:vAlign w:val="center"/>
            <w:hideMark/>
          </w:tcPr>
          <w:p w14:paraId="763E2F24" w14:textId="77777777" w:rsidR="004E2247" w:rsidRPr="004D3479" w:rsidRDefault="004E2247" w:rsidP="00AD0804">
            <w:pPr>
              <w:keepNext/>
              <w:spacing w:after="0" w:line="240" w:lineRule="auto"/>
              <w:jc w:val="center"/>
              <w:rPr>
                <w:rFonts w:ascii="Garamond" w:hAnsi="Garamond" w:cs="Calibri"/>
                <w:b/>
                <w:bCs/>
                <w:color w:val="FFFFFF"/>
                <w:sz w:val="24"/>
                <w:lang w:eastAsia="en-GB"/>
              </w:rPr>
            </w:pPr>
            <w:r w:rsidRPr="00A73B67">
              <w:rPr>
                <w:rFonts w:ascii="Garamond" w:hAnsi="Garamond"/>
                <w:color w:val="000000" w:themeColor="text1"/>
                <w:sz w:val="28"/>
                <w:szCs w:val="28"/>
              </w:rPr>
              <w:br/>
            </w:r>
            <w:r w:rsidRPr="004D3479">
              <w:rPr>
                <w:rFonts w:ascii="Garamond" w:hAnsi="Garamond" w:cs="Calibri"/>
                <w:b/>
                <w:bCs/>
                <w:color w:val="FFFFFF"/>
                <w:sz w:val="24"/>
                <w:lang w:eastAsia="en-GB"/>
              </w:rPr>
              <w:t>Capacity</w:t>
            </w:r>
          </w:p>
        </w:tc>
        <w:tc>
          <w:tcPr>
            <w:tcW w:w="3316" w:type="dxa"/>
            <w:tcBorders>
              <w:top w:val="nil"/>
              <w:left w:val="nil"/>
              <w:bottom w:val="nil"/>
              <w:right w:val="single" w:sz="4" w:space="0" w:color="EEECE1" w:themeColor="background2"/>
            </w:tcBorders>
            <w:shd w:val="clear" w:color="auto" w:fill="4F629B"/>
            <w:vAlign w:val="center"/>
            <w:hideMark/>
          </w:tcPr>
          <w:p w14:paraId="4AA35D9B" w14:textId="77777777" w:rsidR="004E2247" w:rsidRPr="004D3479" w:rsidRDefault="004E2247" w:rsidP="00AD0804">
            <w:pPr>
              <w:keepNext/>
              <w:spacing w:after="0" w:line="240" w:lineRule="auto"/>
              <w:jc w:val="center"/>
              <w:rPr>
                <w:rFonts w:ascii="Garamond" w:hAnsi="Garamond" w:cs="Calibri"/>
                <w:b/>
                <w:bCs/>
                <w:color w:val="FFFFFF"/>
                <w:sz w:val="24"/>
                <w:lang w:eastAsia="en-GB"/>
              </w:rPr>
            </w:pPr>
            <w:r>
              <w:rPr>
                <w:rFonts w:ascii="Garamond" w:hAnsi="Garamond" w:cs="Calibri"/>
                <w:b/>
                <w:bCs/>
                <w:color w:val="FFFFFF"/>
                <w:sz w:val="24"/>
                <w:lang w:eastAsia="en-GB"/>
              </w:rPr>
              <w:t>OMR/line/month</w:t>
            </w:r>
          </w:p>
        </w:tc>
      </w:tr>
      <w:tr w:rsidR="004E2247" w:rsidRPr="004D3479" w14:paraId="0DD50A24" w14:textId="77777777" w:rsidTr="002D008B">
        <w:trPr>
          <w:trHeight w:val="290"/>
        </w:trPr>
        <w:tc>
          <w:tcPr>
            <w:tcW w:w="2624" w:type="dxa"/>
            <w:tcBorders>
              <w:top w:val="nil"/>
              <w:left w:val="nil"/>
              <w:bottom w:val="single" w:sz="4" w:space="0" w:color="2F75B5"/>
              <w:right w:val="nil"/>
            </w:tcBorders>
            <w:shd w:val="clear" w:color="auto" w:fill="D0D1DB"/>
            <w:noWrap/>
            <w:vAlign w:val="center"/>
            <w:hideMark/>
          </w:tcPr>
          <w:p w14:paraId="6BCAC433" w14:textId="77777777" w:rsidR="004E2247" w:rsidRPr="004D3479" w:rsidRDefault="004E2247" w:rsidP="00AD0804">
            <w:pPr>
              <w:keepNext/>
              <w:spacing w:after="0" w:line="240" w:lineRule="auto"/>
              <w:rPr>
                <w:rFonts w:ascii="Garamond" w:hAnsi="Garamond" w:cs="Calibri"/>
                <w:color w:val="000000"/>
                <w:sz w:val="24"/>
                <w:lang w:eastAsia="en-GB"/>
              </w:rPr>
            </w:pPr>
            <w:r w:rsidRPr="004D3479">
              <w:rPr>
                <w:rFonts w:ascii="Garamond" w:hAnsi="Garamond" w:cs="Calibri"/>
                <w:color w:val="000000"/>
                <w:sz w:val="24"/>
                <w:lang w:eastAsia="en-GB"/>
              </w:rPr>
              <w:t>2 Mb/s</w:t>
            </w:r>
          </w:p>
        </w:tc>
        <w:tc>
          <w:tcPr>
            <w:tcW w:w="3316" w:type="dxa"/>
            <w:tcBorders>
              <w:top w:val="nil"/>
              <w:left w:val="nil"/>
              <w:bottom w:val="single" w:sz="4" w:space="0" w:color="2F75B5"/>
              <w:right w:val="nil"/>
            </w:tcBorders>
            <w:noWrap/>
            <w:vAlign w:val="center"/>
          </w:tcPr>
          <w:p w14:paraId="5CD5B6DC" w14:textId="77777777" w:rsidR="004E2247" w:rsidRPr="004D3479" w:rsidRDefault="004E2247" w:rsidP="00AD0804">
            <w:pPr>
              <w:keepNext/>
              <w:spacing w:after="0" w:line="240" w:lineRule="auto"/>
              <w:jc w:val="center"/>
              <w:rPr>
                <w:rFonts w:ascii="Garamond" w:hAnsi="Garamond" w:cs="Calibri"/>
                <w:color w:val="000000"/>
                <w:sz w:val="24"/>
                <w:lang w:eastAsia="en-GB"/>
              </w:rPr>
            </w:pPr>
            <w:r>
              <w:rPr>
                <w:rFonts w:ascii="Garamond" w:hAnsi="Garamond" w:cs="Calibri"/>
                <w:color w:val="000000"/>
                <w:sz w:val="24"/>
                <w:lang w:eastAsia="en-GB"/>
              </w:rPr>
              <w:t>525</w:t>
            </w:r>
          </w:p>
        </w:tc>
      </w:tr>
      <w:tr w:rsidR="004E2247" w:rsidRPr="004D3479" w14:paraId="414D89C8" w14:textId="77777777" w:rsidTr="002D008B">
        <w:trPr>
          <w:trHeight w:val="290"/>
        </w:trPr>
        <w:tc>
          <w:tcPr>
            <w:tcW w:w="2624" w:type="dxa"/>
            <w:tcBorders>
              <w:top w:val="nil"/>
              <w:left w:val="nil"/>
              <w:bottom w:val="single" w:sz="4" w:space="0" w:color="2F75B5"/>
              <w:right w:val="nil"/>
            </w:tcBorders>
            <w:shd w:val="clear" w:color="auto" w:fill="D0D1DB"/>
            <w:noWrap/>
            <w:vAlign w:val="center"/>
            <w:hideMark/>
          </w:tcPr>
          <w:p w14:paraId="40F2AFFD" w14:textId="77777777" w:rsidR="004E2247" w:rsidRPr="004D3479" w:rsidRDefault="004E2247" w:rsidP="00AD0804">
            <w:pPr>
              <w:keepNext/>
              <w:spacing w:after="0" w:line="240" w:lineRule="auto"/>
              <w:rPr>
                <w:rFonts w:ascii="Garamond" w:hAnsi="Garamond" w:cs="Calibri"/>
                <w:color w:val="000000"/>
                <w:sz w:val="24"/>
                <w:lang w:eastAsia="en-GB"/>
              </w:rPr>
            </w:pPr>
            <w:r w:rsidRPr="004D3479">
              <w:rPr>
                <w:rFonts w:ascii="Garamond" w:hAnsi="Garamond" w:cs="Calibri"/>
                <w:color w:val="000000"/>
                <w:sz w:val="24"/>
                <w:lang w:eastAsia="en-GB"/>
              </w:rPr>
              <w:t>34 Mb/s</w:t>
            </w:r>
          </w:p>
        </w:tc>
        <w:tc>
          <w:tcPr>
            <w:tcW w:w="3316" w:type="dxa"/>
            <w:tcBorders>
              <w:top w:val="nil"/>
              <w:left w:val="nil"/>
              <w:bottom w:val="single" w:sz="4" w:space="0" w:color="2F75B5"/>
              <w:right w:val="nil"/>
            </w:tcBorders>
            <w:noWrap/>
            <w:vAlign w:val="center"/>
          </w:tcPr>
          <w:p w14:paraId="39565D7E" w14:textId="77777777" w:rsidR="004E2247" w:rsidRPr="008B22C0" w:rsidRDefault="004E2247" w:rsidP="00AD0804">
            <w:pPr>
              <w:keepNext/>
              <w:spacing w:after="0" w:line="240" w:lineRule="auto"/>
              <w:jc w:val="center"/>
              <w:rPr>
                <w:rFonts w:ascii="Garamond" w:hAnsi="Garamond" w:cs="Calibri"/>
                <w:color w:val="000000"/>
                <w:sz w:val="24"/>
                <w:lang w:eastAsia="en-GB"/>
              </w:rPr>
            </w:pPr>
            <w:r>
              <w:rPr>
                <w:rFonts w:ascii="Garamond" w:hAnsi="Garamond" w:cs="Calibri"/>
                <w:color w:val="000000"/>
                <w:sz w:val="24"/>
                <w:lang w:eastAsia="en-GB"/>
              </w:rPr>
              <w:t>1,689</w:t>
            </w:r>
          </w:p>
        </w:tc>
      </w:tr>
      <w:tr w:rsidR="004E2247" w:rsidRPr="004D3479" w14:paraId="394418A8" w14:textId="77777777" w:rsidTr="002D008B">
        <w:trPr>
          <w:trHeight w:val="290"/>
        </w:trPr>
        <w:tc>
          <w:tcPr>
            <w:tcW w:w="2624" w:type="dxa"/>
            <w:tcBorders>
              <w:top w:val="nil"/>
              <w:left w:val="nil"/>
              <w:bottom w:val="single" w:sz="4" w:space="0" w:color="2F75B5"/>
              <w:right w:val="nil"/>
            </w:tcBorders>
            <w:shd w:val="clear" w:color="auto" w:fill="D0D1DB"/>
            <w:noWrap/>
            <w:vAlign w:val="center"/>
            <w:hideMark/>
          </w:tcPr>
          <w:p w14:paraId="56ABA3C8" w14:textId="77777777" w:rsidR="004E2247" w:rsidRPr="004D3479" w:rsidRDefault="004E2247" w:rsidP="00AD0804">
            <w:pPr>
              <w:keepNext/>
              <w:spacing w:after="0" w:line="240" w:lineRule="auto"/>
              <w:rPr>
                <w:rFonts w:ascii="Garamond" w:hAnsi="Garamond" w:cs="Calibri"/>
                <w:color w:val="000000"/>
                <w:sz w:val="24"/>
                <w:lang w:eastAsia="en-GB"/>
              </w:rPr>
            </w:pPr>
            <w:r w:rsidRPr="004D3479">
              <w:rPr>
                <w:rFonts w:ascii="Garamond" w:hAnsi="Garamond" w:cs="Calibri"/>
                <w:color w:val="000000"/>
                <w:sz w:val="24"/>
                <w:lang w:eastAsia="en-GB"/>
              </w:rPr>
              <w:t>155 Mb/s</w:t>
            </w:r>
          </w:p>
        </w:tc>
        <w:tc>
          <w:tcPr>
            <w:tcW w:w="3316" w:type="dxa"/>
            <w:tcBorders>
              <w:top w:val="nil"/>
              <w:left w:val="nil"/>
              <w:bottom w:val="single" w:sz="4" w:space="0" w:color="2F75B5"/>
              <w:right w:val="nil"/>
            </w:tcBorders>
            <w:noWrap/>
            <w:vAlign w:val="center"/>
          </w:tcPr>
          <w:p w14:paraId="11B71F9A" w14:textId="77777777" w:rsidR="004E2247" w:rsidRPr="004D3479" w:rsidRDefault="004E2247" w:rsidP="00AD0804">
            <w:pPr>
              <w:keepNext/>
              <w:spacing w:after="0" w:line="240" w:lineRule="auto"/>
              <w:jc w:val="center"/>
              <w:rPr>
                <w:rFonts w:ascii="Garamond" w:hAnsi="Garamond"/>
                <w:sz w:val="24"/>
                <w:lang w:eastAsia="es-ES"/>
              </w:rPr>
            </w:pPr>
            <w:r>
              <w:rPr>
                <w:rFonts w:ascii="Garamond" w:hAnsi="Garamond"/>
                <w:sz w:val="24"/>
                <w:lang w:eastAsia="es-ES"/>
              </w:rPr>
              <w:t>2,913</w:t>
            </w:r>
          </w:p>
        </w:tc>
      </w:tr>
      <w:tr w:rsidR="004E2247" w:rsidRPr="004D3479" w14:paraId="364D563C" w14:textId="77777777" w:rsidTr="002D008B">
        <w:trPr>
          <w:trHeight w:val="290"/>
        </w:trPr>
        <w:tc>
          <w:tcPr>
            <w:tcW w:w="2624" w:type="dxa"/>
            <w:tcBorders>
              <w:top w:val="nil"/>
              <w:left w:val="nil"/>
              <w:bottom w:val="single" w:sz="4" w:space="0" w:color="2F75B5"/>
              <w:right w:val="nil"/>
            </w:tcBorders>
            <w:shd w:val="clear" w:color="auto" w:fill="D0D1DB"/>
            <w:noWrap/>
            <w:vAlign w:val="center"/>
            <w:hideMark/>
          </w:tcPr>
          <w:p w14:paraId="0472CA57" w14:textId="77777777" w:rsidR="004E2247" w:rsidRPr="004D3479" w:rsidRDefault="004E2247" w:rsidP="00AD0804">
            <w:pPr>
              <w:keepNext/>
              <w:spacing w:after="0" w:line="240" w:lineRule="auto"/>
              <w:rPr>
                <w:rFonts w:ascii="Garamond" w:hAnsi="Garamond" w:cs="Calibri"/>
                <w:color w:val="000000"/>
                <w:sz w:val="24"/>
                <w:lang w:eastAsia="en-GB"/>
              </w:rPr>
            </w:pPr>
            <w:r w:rsidRPr="004D3479">
              <w:rPr>
                <w:rFonts w:ascii="Garamond" w:hAnsi="Garamond" w:cs="Calibri"/>
                <w:color w:val="000000"/>
                <w:sz w:val="24"/>
                <w:lang w:eastAsia="en-GB"/>
              </w:rPr>
              <w:t>1 Gb/s</w:t>
            </w:r>
          </w:p>
        </w:tc>
        <w:tc>
          <w:tcPr>
            <w:tcW w:w="3316" w:type="dxa"/>
            <w:tcBorders>
              <w:top w:val="nil"/>
              <w:left w:val="nil"/>
              <w:bottom w:val="single" w:sz="4" w:space="0" w:color="2F75B5"/>
              <w:right w:val="nil"/>
            </w:tcBorders>
            <w:noWrap/>
            <w:vAlign w:val="center"/>
          </w:tcPr>
          <w:p w14:paraId="42C90EE6" w14:textId="77777777" w:rsidR="004E2247" w:rsidRPr="004D3479" w:rsidRDefault="004E2247" w:rsidP="00AD0804">
            <w:pPr>
              <w:keepNext/>
              <w:spacing w:after="0" w:line="240" w:lineRule="auto"/>
              <w:jc w:val="center"/>
              <w:rPr>
                <w:rFonts w:ascii="Garamond" w:hAnsi="Garamond"/>
                <w:sz w:val="24"/>
                <w:lang w:eastAsia="es-ES"/>
              </w:rPr>
            </w:pPr>
            <w:r>
              <w:rPr>
                <w:rFonts w:ascii="Garamond" w:hAnsi="Garamond"/>
                <w:sz w:val="24"/>
                <w:lang w:eastAsia="es-ES"/>
              </w:rPr>
              <w:t>8,010</w:t>
            </w:r>
          </w:p>
        </w:tc>
      </w:tr>
      <w:tr w:rsidR="004E2247" w:rsidRPr="004D3479" w14:paraId="5F726A23" w14:textId="77777777" w:rsidTr="002D008B">
        <w:trPr>
          <w:trHeight w:val="290"/>
        </w:trPr>
        <w:tc>
          <w:tcPr>
            <w:tcW w:w="2624" w:type="dxa"/>
            <w:tcBorders>
              <w:top w:val="nil"/>
              <w:left w:val="nil"/>
              <w:bottom w:val="single" w:sz="4" w:space="0" w:color="2F75B5"/>
              <w:right w:val="nil"/>
            </w:tcBorders>
            <w:shd w:val="clear" w:color="auto" w:fill="D0D1DB"/>
            <w:noWrap/>
            <w:vAlign w:val="center"/>
            <w:hideMark/>
          </w:tcPr>
          <w:p w14:paraId="4FF21CFA" w14:textId="77777777" w:rsidR="004E2247" w:rsidRPr="004D3479" w:rsidRDefault="004E2247" w:rsidP="00AD0804">
            <w:pPr>
              <w:keepNext/>
              <w:spacing w:after="0" w:line="240" w:lineRule="auto"/>
              <w:rPr>
                <w:rFonts w:ascii="Garamond" w:hAnsi="Garamond" w:cs="Calibri"/>
                <w:color w:val="000000"/>
                <w:sz w:val="24"/>
                <w:lang w:eastAsia="en-GB"/>
              </w:rPr>
            </w:pPr>
            <w:r w:rsidRPr="004D3479">
              <w:rPr>
                <w:rFonts w:ascii="Garamond" w:hAnsi="Garamond" w:cs="Calibri"/>
                <w:color w:val="000000"/>
                <w:sz w:val="24"/>
                <w:lang w:eastAsia="en-GB"/>
              </w:rPr>
              <w:t>10 Gb/s</w:t>
            </w:r>
          </w:p>
        </w:tc>
        <w:tc>
          <w:tcPr>
            <w:tcW w:w="3316" w:type="dxa"/>
            <w:tcBorders>
              <w:top w:val="nil"/>
              <w:left w:val="nil"/>
              <w:bottom w:val="single" w:sz="4" w:space="0" w:color="2F75B5"/>
              <w:right w:val="nil"/>
            </w:tcBorders>
            <w:noWrap/>
            <w:vAlign w:val="center"/>
          </w:tcPr>
          <w:p w14:paraId="164E9337" w14:textId="77777777" w:rsidR="004E2247" w:rsidRPr="004D3479" w:rsidRDefault="004E2247" w:rsidP="00AD0804">
            <w:pPr>
              <w:keepNext/>
              <w:spacing w:after="0" w:line="240" w:lineRule="auto"/>
              <w:jc w:val="center"/>
              <w:rPr>
                <w:rFonts w:ascii="Garamond" w:hAnsi="Garamond"/>
                <w:sz w:val="24"/>
                <w:lang w:eastAsia="es-ES"/>
              </w:rPr>
            </w:pPr>
            <w:r>
              <w:rPr>
                <w:rFonts w:ascii="Garamond" w:hAnsi="Garamond"/>
                <w:sz w:val="24"/>
                <w:lang w:eastAsia="es-ES"/>
              </w:rPr>
              <w:t>22,983</w:t>
            </w:r>
          </w:p>
        </w:tc>
      </w:tr>
      <w:tr w:rsidR="004E2247" w:rsidRPr="004D3479" w14:paraId="774D4DBC" w14:textId="77777777" w:rsidTr="002D008B">
        <w:trPr>
          <w:trHeight w:val="290"/>
        </w:trPr>
        <w:tc>
          <w:tcPr>
            <w:tcW w:w="2624" w:type="dxa"/>
            <w:tcBorders>
              <w:top w:val="nil"/>
              <w:left w:val="nil"/>
              <w:bottom w:val="single" w:sz="4" w:space="0" w:color="2F75B5"/>
              <w:right w:val="nil"/>
            </w:tcBorders>
            <w:shd w:val="clear" w:color="auto" w:fill="D0D1DB"/>
            <w:noWrap/>
            <w:vAlign w:val="center"/>
            <w:hideMark/>
          </w:tcPr>
          <w:p w14:paraId="435EB3A8" w14:textId="77777777" w:rsidR="004E2247" w:rsidRPr="004D3479" w:rsidRDefault="004E2247" w:rsidP="00AD0804">
            <w:pPr>
              <w:keepNext/>
              <w:spacing w:after="0" w:line="240" w:lineRule="auto"/>
              <w:rPr>
                <w:rFonts w:ascii="Garamond" w:hAnsi="Garamond" w:cs="Calibri"/>
                <w:color w:val="000000"/>
                <w:sz w:val="24"/>
                <w:lang w:eastAsia="en-GB"/>
              </w:rPr>
            </w:pPr>
            <w:r w:rsidRPr="004D3479">
              <w:rPr>
                <w:rFonts w:ascii="Garamond" w:hAnsi="Garamond" w:cs="Calibri"/>
                <w:color w:val="000000"/>
                <w:sz w:val="24"/>
                <w:lang w:eastAsia="en-GB"/>
              </w:rPr>
              <w:t>100 Gb/s</w:t>
            </w:r>
          </w:p>
        </w:tc>
        <w:tc>
          <w:tcPr>
            <w:tcW w:w="3316" w:type="dxa"/>
            <w:tcBorders>
              <w:top w:val="nil"/>
              <w:left w:val="nil"/>
              <w:bottom w:val="single" w:sz="4" w:space="0" w:color="2F75B5"/>
              <w:right w:val="nil"/>
            </w:tcBorders>
            <w:noWrap/>
            <w:vAlign w:val="center"/>
          </w:tcPr>
          <w:p w14:paraId="231EFFF0" w14:textId="77777777" w:rsidR="004E2247" w:rsidRPr="004D3479" w:rsidRDefault="004E2247" w:rsidP="00AD0804">
            <w:pPr>
              <w:keepNext/>
              <w:spacing w:after="0" w:line="240" w:lineRule="auto"/>
              <w:jc w:val="center"/>
              <w:rPr>
                <w:rFonts w:ascii="Garamond" w:hAnsi="Garamond" w:cs="Calibri"/>
                <w:color w:val="000000"/>
                <w:sz w:val="24"/>
                <w:lang w:eastAsia="en-GB"/>
              </w:rPr>
            </w:pPr>
            <w:r>
              <w:rPr>
                <w:rFonts w:ascii="Garamond" w:hAnsi="Garamond" w:cs="Calibri"/>
                <w:color w:val="000000"/>
                <w:sz w:val="24"/>
                <w:lang w:eastAsia="en-GB"/>
              </w:rPr>
              <w:t>90,154</w:t>
            </w:r>
          </w:p>
        </w:tc>
      </w:tr>
    </w:tbl>
    <w:p w14:paraId="4D49FB73" w14:textId="41EC6F5D" w:rsidR="004E2247" w:rsidRDefault="009836E7" w:rsidP="00E85900">
      <w:pPr>
        <w:ind w:left="720" w:firstLine="720"/>
      </w:pPr>
      <w:r>
        <w:t xml:space="preserve">NRC = </w:t>
      </w:r>
      <w:r w:rsidR="00096C2C">
        <w:t>OMR 2,877</w:t>
      </w:r>
    </w:p>
    <w:p w14:paraId="68DD80A0" w14:textId="00EBFB66" w:rsidR="0029350E" w:rsidRDefault="0029350E" w:rsidP="0029350E">
      <w:pPr>
        <w:pStyle w:val="Heading1"/>
        <w:pageBreakBefore w:val="0"/>
      </w:pPr>
      <w:bookmarkStart w:id="21" w:name="_Toc219228889"/>
      <w:r w:rsidRPr="00933CBA">
        <w:t>C-FA 12 Wholesale Trunk Segment of Leased Line (IPLC)</w:t>
      </w:r>
      <w:bookmarkEnd w:id="20"/>
      <w:bookmarkEnd w:id="21"/>
    </w:p>
    <w:p w14:paraId="059EA8A5" w14:textId="37C8DB7C" w:rsidR="00FA3C06" w:rsidRDefault="00FA3C06" w:rsidP="004155E9">
      <w:pPr>
        <w:ind w:left="990"/>
        <w:jc w:val="both"/>
      </w:pPr>
      <w:bookmarkStart w:id="22" w:name="_Toc451334648"/>
      <w:r>
        <w:t>MRC</w:t>
      </w:r>
    </w:p>
    <w:tbl>
      <w:tblPr>
        <w:tblW w:w="8097" w:type="dxa"/>
        <w:tblInd w:w="1283" w:type="dxa"/>
        <w:tblLayout w:type="fixed"/>
        <w:tblLook w:val="04A0" w:firstRow="1" w:lastRow="0" w:firstColumn="1" w:lastColumn="0" w:noHBand="0" w:noVBand="1"/>
      </w:tblPr>
      <w:tblGrid>
        <w:gridCol w:w="2295"/>
        <w:gridCol w:w="2901"/>
        <w:gridCol w:w="2901"/>
      </w:tblGrid>
      <w:tr w:rsidR="006A56B1" w:rsidRPr="004D3479" w14:paraId="04E46D0C" w14:textId="77777777" w:rsidTr="000E4AB3">
        <w:trPr>
          <w:trHeight w:val="400"/>
        </w:trPr>
        <w:tc>
          <w:tcPr>
            <w:tcW w:w="2295" w:type="dxa"/>
            <w:tcBorders>
              <w:top w:val="nil"/>
              <w:left w:val="single" w:sz="4" w:space="0" w:color="EEECE1" w:themeColor="background2"/>
              <w:bottom w:val="nil"/>
              <w:right w:val="single" w:sz="4" w:space="0" w:color="EEECE1" w:themeColor="background2"/>
            </w:tcBorders>
            <w:shd w:val="clear" w:color="auto" w:fill="4F629B"/>
            <w:vAlign w:val="center"/>
            <w:hideMark/>
          </w:tcPr>
          <w:p w14:paraId="0A7C75C5" w14:textId="77777777" w:rsidR="006A56B1" w:rsidRPr="004D3479" w:rsidRDefault="006A56B1" w:rsidP="006422F0">
            <w:pPr>
              <w:keepNext/>
              <w:spacing w:after="0" w:line="240" w:lineRule="auto"/>
              <w:jc w:val="center"/>
              <w:rPr>
                <w:rFonts w:ascii="Garamond" w:hAnsi="Garamond" w:cs="Calibri"/>
                <w:b/>
                <w:bCs/>
                <w:color w:val="FFFFFF"/>
                <w:sz w:val="24"/>
                <w:lang w:eastAsia="en-GB"/>
              </w:rPr>
            </w:pPr>
            <w:bookmarkStart w:id="23" w:name="_Hlk191965466"/>
            <w:r w:rsidRPr="00A73B67">
              <w:rPr>
                <w:rFonts w:ascii="Garamond" w:hAnsi="Garamond"/>
                <w:color w:val="000000" w:themeColor="text1"/>
                <w:sz w:val="28"/>
                <w:szCs w:val="28"/>
              </w:rPr>
              <w:br/>
            </w:r>
            <w:r w:rsidRPr="004D3479">
              <w:rPr>
                <w:rFonts w:ascii="Garamond" w:hAnsi="Garamond" w:cs="Calibri"/>
                <w:b/>
                <w:bCs/>
                <w:color w:val="FFFFFF"/>
                <w:sz w:val="24"/>
                <w:lang w:eastAsia="en-GB"/>
              </w:rPr>
              <w:t>Capacity</w:t>
            </w:r>
          </w:p>
        </w:tc>
        <w:tc>
          <w:tcPr>
            <w:tcW w:w="2901" w:type="dxa"/>
            <w:tcBorders>
              <w:top w:val="nil"/>
              <w:left w:val="nil"/>
              <w:bottom w:val="nil"/>
              <w:right w:val="single" w:sz="4" w:space="0" w:color="EEECE1" w:themeColor="background2"/>
            </w:tcBorders>
            <w:shd w:val="clear" w:color="auto" w:fill="4F629B"/>
            <w:vAlign w:val="center"/>
            <w:hideMark/>
          </w:tcPr>
          <w:p w14:paraId="63BEBDC9" w14:textId="77777777" w:rsidR="006A56B1" w:rsidRPr="004D3479" w:rsidRDefault="006A56B1" w:rsidP="006422F0">
            <w:pPr>
              <w:keepNext/>
              <w:spacing w:after="0" w:line="240" w:lineRule="auto"/>
              <w:jc w:val="center"/>
              <w:rPr>
                <w:rFonts w:ascii="Garamond" w:hAnsi="Garamond" w:cs="Calibri"/>
                <w:b/>
                <w:bCs/>
                <w:color w:val="FFFFFF"/>
                <w:sz w:val="24"/>
                <w:lang w:eastAsia="en-GB"/>
              </w:rPr>
            </w:pPr>
            <w:r>
              <w:rPr>
                <w:rFonts w:ascii="Garamond" w:hAnsi="Garamond" w:cs="Calibri"/>
                <w:b/>
                <w:bCs/>
                <w:color w:val="FFFFFF"/>
                <w:sz w:val="24"/>
                <w:lang w:eastAsia="en-GB"/>
              </w:rPr>
              <w:t>OMR/line/month (</w:t>
            </w:r>
            <w:proofErr w:type="gramStart"/>
            <w:r>
              <w:rPr>
                <w:rFonts w:ascii="Garamond" w:hAnsi="Garamond" w:cs="Calibri"/>
                <w:b/>
                <w:bCs/>
                <w:color w:val="FFFFFF"/>
                <w:sz w:val="24"/>
                <w:lang w:eastAsia="en-GB"/>
              </w:rPr>
              <w:t>Non-ME</w:t>
            </w:r>
            <w:proofErr w:type="gramEnd"/>
            <w:r>
              <w:rPr>
                <w:rFonts w:ascii="Garamond" w:hAnsi="Garamond" w:cs="Calibri"/>
                <w:b/>
                <w:bCs/>
                <w:color w:val="FFFFFF"/>
                <w:sz w:val="24"/>
                <w:lang w:eastAsia="en-GB"/>
              </w:rPr>
              <w:t xml:space="preserve"> countries)</w:t>
            </w:r>
          </w:p>
        </w:tc>
        <w:tc>
          <w:tcPr>
            <w:tcW w:w="2901" w:type="dxa"/>
            <w:tcBorders>
              <w:top w:val="nil"/>
              <w:left w:val="nil"/>
              <w:bottom w:val="nil"/>
              <w:right w:val="single" w:sz="4" w:space="0" w:color="EEECE1" w:themeColor="background2"/>
            </w:tcBorders>
            <w:shd w:val="clear" w:color="auto" w:fill="4F629B"/>
          </w:tcPr>
          <w:p w14:paraId="2783C334" w14:textId="77777777" w:rsidR="006A56B1" w:rsidRDefault="006A56B1" w:rsidP="006422F0">
            <w:pPr>
              <w:keepNext/>
              <w:spacing w:after="0" w:line="240" w:lineRule="auto"/>
              <w:jc w:val="center"/>
              <w:rPr>
                <w:rFonts w:ascii="Garamond" w:hAnsi="Garamond" w:cs="Calibri"/>
                <w:b/>
                <w:bCs/>
                <w:color w:val="FFFFFF"/>
                <w:sz w:val="24"/>
                <w:lang w:eastAsia="en-GB"/>
              </w:rPr>
            </w:pPr>
            <w:r>
              <w:rPr>
                <w:rFonts w:ascii="Garamond" w:hAnsi="Garamond" w:cs="Calibri"/>
                <w:b/>
                <w:bCs/>
                <w:color w:val="FFFFFF"/>
                <w:sz w:val="24"/>
                <w:lang w:eastAsia="en-GB"/>
              </w:rPr>
              <w:t>OMR/line/month (ME countries)</w:t>
            </w:r>
          </w:p>
        </w:tc>
      </w:tr>
      <w:tr w:rsidR="006A56B1" w:rsidRPr="004D3479" w14:paraId="5660AB0B" w14:textId="77777777" w:rsidTr="000E4AB3">
        <w:trPr>
          <w:trHeight w:val="292"/>
        </w:trPr>
        <w:tc>
          <w:tcPr>
            <w:tcW w:w="2295" w:type="dxa"/>
            <w:tcBorders>
              <w:top w:val="nil"/>
              <w:left w:val="nil"/>
              <w:bottom w:val="single" w:sz="4" w:space="0" w:color="2F75B5"/>
              <w:right w:val="nil"/>
            </w:tcBorders>
            <w:shd w:val="clear" w:color="auto" w:fill="D0D1DB"/>
            <w:noWrap/>
            <w:vAlign w:val="center"/>
            <w:hideMark/>
          </w:tcPr>
          <w:p w14:paraId="4A381FF4" w14:textId="77777777" w:rsidR="006A56B1" w:rsidRPr="004D3479" w:rsidRDefault="006A56B1" w:rsidP="006422F0">
            <w:pPr>
              <w:keepNext/>
              <w:spacing w:after="0" w:line="240" w:lineRule="auto"/>
              <w:rPr>
                <w:rFonts w:ascii="Garamond" w:hAnsi="Garamond" w:cs="Calibri"/>
                <w:color w:val="000000"/>
                <w:sz w:val="24"/>
                <w:lang w:eastAsia="en-GB"/>
              </w:rPr>
            </w:pPr>
            <w:r w:rsidRPr="004D3479">
              <w:rPr>
                <w:rFonts w:ascii="Garamond" w:hAnsi="Garamond" w:cs="Calibri"/>
                <w:color w:val="000000"/>
                <w:sz w:val="24"/>
                <w:lang w:eastAsia="en-GB"/>
              </w:rPr>
              <w:t>2 Mb/s</w:t>
            </w:r>
          </w:p>
        </w:tc>
        <w:tc>
          <w:tcPr>
            <w:tcW w:w="2901" w:type="dxa"/>
            <w:tcBorders>
              <w:top w:val="nil"/>
              <w:left w:val="nil"/>
              <w:bottom w:val="single" w:sz="4" w:space="0" w:color="2F75B5"/>
              <w:right w:val="nil"/>
            </w:tcBorders>
            <w:noWrap/>
            <w:vAlign w:val="center"/>
          </w:tcPr>
          <w:p w14:paraId="662EAF20" w14:textId="77777777" w:rsidR="006A56B1" w:rsidRPr="004D3479" w:rsidRDefault="006A56B1" w:rsidP="006422F0">
            <w:pPr>
              <w:keepNext/>
              <w:spacing w:after="0" w:line="240" w:lineRule="auto"/>
              <w:jc w:val="center"/>
              <w:rPr>
                <w:rFonts w:ascii="Garamond" w:hAnsi="Garamond" w:cs="Calibri"/>
                <w:color w:val="000000"/>
                <w:sz w:val="24"/>
                <w:lang w:eastAsia="en-GB"/>
              </w:rPr>
            </w:pPr>
            <w:r>
              <w:rPr>
                <w:rFonts w:ascii="Garamond" w:hAnsi="Garamond" w:cs="Calibri"/>
                <w:color w:val="000000"/>
                <w:sz w:val="24"/>
                <w:lang w:eastAsia="en-GB"/>
              </w:rPr>
              <w:t>276</w:t>
            </w:r>
          </w:p>
        </w:tc>
        <w:tc>
          <w:tcPr>
            <w:tcW w:w="2901" w:type="dxa"/>
            <w:tcBorders>
              <w:top w:val="nil"/>
              <w:left w:val="nil"/>
              <w:bottom w:val="single" w:sz="4" w:space="0" w:color="2F75B5"/>
              <w:right w:val="nil"/>
            </w:tcBorders>
          </w:tcPr>
          <w:p w14:paraId="28015683" w14:textId="77777777" w:rsidR="006A56B1" w:rsidRDefault="006A56B1" w:rsidP="006422F0">
            <w:pPr>
              <w:keepNext/>
              <w:spacing w:after="0" w:line="240" w:lineRule="auto"/>
              <w:jc w:val="center"/>
              <w:rPr>
                <w:rFonts w:ascii="Garamond" w:hAnsi="Garamond" w:cs="Calibri"/>
                <w:color w:val="000000"/>
                <w:sz w:val="24"/>
                <w:lang w:eastAsia="en-GB"/>
              </w:rPr>
            </w:pPr>
            <w:r>
              <w:rPr>
                <w:rFonts w:ascii="Garamond" w:hAnsi="Garamond" w:cs="Calibri"/>
                <w:color w:val="000000"/>
                <w:sz w:val="24"/>
                <w:lang w:eastAsia="en-GB"/>
              </w:rPr>
              <w:t>149</w:t>
            </w:r>
          </w:p>
        </w:tc>
      </w:tr>
      <w:tr w:rsidR="006A56B1" w:rsidRPr="004D3479" w14:paraId="4C056CA8" w14:textId="77777777" w:rsidTr="000E4AB3">
        <w:trPr>
          <w:trHeight w:val="292"/>
        </w:trPr>
        <w:tc>
          <w:tcPr>
            <w:tcW w:w="2295" w:type="dxa"/>
            <w:tcBorders>
              <w:top w:val="nil"/>
              <w:left w:val="nil"/>
              <w:bottom w:val="single" w:sz="4" w:space="0" w:color="2F75B5"/>
              <w:right w:val="nil"/>
            </w:tcBorders>
            <w:shd w:val="clear" w:color="auto" w:fill="D0D1DB"/>
            <w:noWrap/>
            <w:vAlign w:val="center"/>
            <w:hideMark/>
          </w:tcPr>
          <w:p w14:paraId="558E9B76" w14:textId="77777777" w:rsidR="006A56B1" w:rsidRPr="004D3479" w:rsidRDefault="006A56B1" w:rsidP="006422F0">
            <w:pPr>
              <w:keepNext/>
              <w:spacing w:after="0" w:line="240" w:lineRule="auto"/>
              <w:rPr>
                <w:rFonts w:ascii="Garamond" w:hAnsi="Garamond" w:cs="Calibri"/>
                <w:color w:val="000000"/>
                <w:sz w:val="24"/>
                <w:lang w:eastAsia="en-GB"/>
              </w:rPr>
            </w:pPr>
            <w:r w:rsidRPr="004D3479">
              <w:rPr>
                <w:rFonts w:ascii="Garamond" w:hAnsi="Garamond" w:cs="Calibri"/>
                <w:color w:val="000000"/>
                <w:sz w:val="24"/>
                <w:lang w:eastAsia="en-GB"/>
              </w:rPr>
              <w:t>34 Mb/s</w:t>
            </w:r>
          </w:p>
        </w:tc>
        <w:tc>
          <w:tcPr>
            <w:tcW w:w="2901" w:type="dxa"/>
            <w:tcBorders>
              <w:top w:val="nil"/>
              <w:left w:val="nil"/>
              <w:bottom w:val="single" w:sz="4" w:space="0" w:color="2F75B5"/>
              <w:right w:val="nil"/>
            </w:tcBorders>
            <w:noWrap/>
            <w:vAlign w:val="center"/>
          </w:tcPr>
          <w:p w14:paraId="5AEEEF3B" w14:textId="77777777" w:rsidR="006A56B1" w:rsidRPr="004D3479" w:rsidRDefault="006A56B1" w:rsidP="006422F0">
            <w:pPr>
              <w:keepNext/>
              <w:spacing w:after="0" w:line="240" w:lineRule="auto"/>
              <w:jc w:val="center"/>
              <w:rPr>
                <w:rFonts w:ascii="Garamond" w:hAnsi="Garamond" w:cs="Calibri"/>
                <w:color w:val="000000"/>
                <w:sz w:val="24"/>
                <w:lang w:eastAsia="en-GB"/>
              </w:rPr>
            </w:pPr>
            <w:r>
              <w:rPr>
                <w:rFonts w:ascii="Garamond" w:hAnsi="Garamond" w:cs="Calibri"/>
                <w:color w:val="000000"/>
                <w:sz w:val="24"/>
                <w:lang w:eastAsia="en-GB"/>
              </w:rPr>
              <w:t>886</w:t>
            </w:r>
          </w:p>
        </w:tc>
        <w:tc>
          <w:tcPr>
            <w:tcW w:w="2901" w:type="dxa"/>
            <w:tcBorders>
              <w:top w:val="nil"/>
              <w:left w:val="nil"/>
              <w:bottom w:val="single" w:sz="4" w:space="0" w:color="2F75B5"/>
              <w:right w:val="nil"/>
            </w:tcBorders>
          </w:tcPr>
          <w:p w14:paraId="1B5CA3D2" w14:textId="77777777" w:rsidR="006A56B1" w:rsidRDefault="006A56B1" w:rsidP="006422F0">
            <w:pPr>
              <w:keepNext/>
              <w:spacing w:after="0" w:line="240" w:lineRule="auto"/>
              <w:jc w:val="center"/>
              <w:rPr>
                <w:rFonts w:ascii="Garamond" w:hAnsi="Garamond" w:cs="Calibri"/>
                <w:color w:val="000000"/>
                <w:sz w:val="24"/>
                <w:lang w:eastAsia="en-GB"/>
              </w:rPr>
            </w:pPr>
            <w:r>
              <w:rPr>
                <w:rFonts w:ascii="Garamond" w:hAnsi="Garamond" w:cs="Calibri"/>
                <w:color w:val="000000"/>
                <w:sz w:val="24"/>
                <w:lang w:eastAsia="en-GB"/>
              </w:rPr>
              <w:t>479</w:t>
            </w:r>
          </w:p>
        </w:tc>
      </w:tr>
      <w:tr w:rsidR="006A56B1" w:rsidRPr="004D3479" w14:paraId="60E5D96B" w14:textId="77777777" w:rsidTr="000E4AB3">
        <w:trPr>
          <w:trHeight w:val="292"/>
        </w:trPr>
        <w:tc>
          <w:tcPr>
            <w:tcW w:w="2295" w:type="dxa"/>
            <w:tcBorders>
              <w:top w:val="nil"/>
              <w:left w:val="nil"/>
              <w:bottom w:val="single" w:sz="4" w:space="0" w:color="2F75B5"/>
              <w:right w:val="nil"/>
            </w:tcBorders>
            <w:shd w:val="clear" w:color="auto" w:fill="D0D1DB"/>
            <w:noWrap/>
            <w:vAlign w:val="center"/>
            <w:hideMark/>
          </w:tcPr>
          <w:p w14:paraId="072639CF" w14:textId="77777777" w:rsidR="006A56B1" w:rsidRPr="004D3479" w:rsidRDefault="006A56B1" w:rsidP="006422F0">
            <w:pPr>
              <w:keepNext/>
              <w:spacing w:after="0" w:line="240" w:lineRule="auto"/>
              <w:rPr>
                <w:rFonts w:ascii="Garamond" w:hAnsi="Garamond" w:cs="Calibri"/>
                <w:color w:val="000000"/>
                <w:sz w:val="24"/>
                <w:lang w:eastAsia="en-GB"/>
              </w:rPr>
            </w:pPr>
            <w:r w:rsidRPr="004D3479">
              <w:rPr>
                <w:rFonts w:ascii="Garamond" w:hAnsi="Garamond" w:cs="Calibri"/>
                <w:color w:val="000000"/>
                <w:sz w:val="24"/>
                <w:lang w:eastAsia="en-GB"/>
              </w:rPr>
              <w:t>155 Mb/s</w:t>
            </w:r>
          </w:p>
        </w:tc>
        <w:tc>
          <w:tcPr>
            <w:tcW w:w="2901" w:type="dxa"/>
            <w:tcBorders>
              <w:top w:val="nil"/>
              <w:left w:val="nil"/>
              <w:bottom w:val="single" w:sz="4" w:space="0" w:color="2F75B5"/>
              <w:right w:val="nil"/>
            </w:tcBorders>
            <w:noWrap/>
            <w:vAlign w:val="center"/>
          </w:tcPr>
          <w:p w14:paraId="60846655" w14:textId="77777777" w:rsidR="006A56B1" w:rsidRPr="004D3479" w:rsidRDefault="006A56B1" w:rsidP="006422F0">
            <w:pPr>
              <w:keepNext/>
              <w:spacing w:after="0" w:line="240" w:lineRule="auto"/>
              <w:jc w:val="center"/>
              <w:rPr>
                <w:rFonts w:ascii="Garamond" w:hAnsi="Garamond"/>
                <w:sz w:val="24"/>
                <w:lang w:eastAsia="es-ES"/>
              </w:rPr>
            </w:pPr>
            <w:r>
              <w:rPr>
                <w:rFonts w:ascii="Garamond" w:hAnsi="Garamond"/>
                <w:sz w:val="24"/>
                <w:lang w:eastAsia="es-ES"/>
              </w:rPr>
              <w:t>1,582</w:t>
            </w:r>
          </w:p>
        </w:tc>
        <w:tc>
          <w:tcPr>
            <w:tcW w:w="2901" w:type="dxa"/>
            <w:tcBorders>
              <w:top w:val="nil"/>
              <w:left w:val="nil"/>
              <w:bottom w:val="single" w:sz="4" w:space="0" w:color="2F75B5"/>
              <w:right w:val="nil"/>
            </w:tcBorders>
          </w:tcPr>
          <w:p w14:paraId="5256A431" w14:textId="77777777" w:rsidR="006A56B1" w:rsidRDefault="006A56B1" w:rsidP="006422F0">
            <w:pPr>
              <w:keepNext/>
              <w:spacing w:after="0" w:line="240" w:lineRule="auto"/>
              <w:jc w:val="center"/>
              <w:rPr>
                <w:rFonts w:ascii="Garamond" w:hAnsi="Garamond"/>
                <w:sz w:val="24"/>
                <w:lang w:eastAsia="es-ES"/>
              </w:rPr>
            </w:pPr>
            <w:r>
              <w:rPr>
                <w:rFonts w:ascii="Garamond" w:hAnsi="Garamond"/>
                <w:sz w:val="24"/>
                <w:lang w:eastAsia="es-ES"/>
              </w:rPr>
              <w:t>826</w:t>
            </w:r>
          </w:p>
        </w:tc>
      </w:tr>
      <w:tr w:rsidR="006A56B1" w:rsidRPr="004D3479" w14:paraId="6AD09EF2" w14:textId="77777777" w:rsidTr="000E4AB3">
        <w:trPr>
          <w:trHeight w:val="292"/>
        </w:trPr>
        <w:tc>
          <w:tcPr>
            <w:tcW w:w="2295" w:type="dxa"/>
            <w:tcBorders>
              <w:top w:val="nil"/>
              <w:left w:val="nil"/>
              <w:bottom w:val="single" w:sz="4" w:space="0" w:color="2F75B5"/>
              <w:right w:val="nil"/>
            </w:tcBorders>
            <w:shd w:val="clear" w:color="auto" w:fill="D0D1DB"/>
            <w:noWrap/>
            <w:vAlign w:val="center"/>
            <w:hideMark/>
          </w:tcPr>
          <w:p w14:paraId="6CD2D41B" w14:textId="77777777" w:rsidR="006A56B1" w:rsidRPr="004D3479" w:rsidRDefault="006A56B1" w:rsidP="006422F0">
            <w:pPr>
              <w:keepNext/>
              <w:spacing w:after="0" w:line="240" w:lineRule="auto"/>
              <w:rPr>
                <w:rFonts w:ascii="Garamond" w:hAnsi="Garamond" w:cs="Calibri"/>
                <w:color w:val="000000"/>
                <w:sz w:val="24"/>
                <w:lang w:eastAsia="en-GB"/>
              </w:rPr>
            </w:pPr>
            <w:r w:rsidRPr="004D3479">
              <w:rPr>
                <w:rFonts w:ascii="Garamond" w:hAnsi="Garamond" w:cs="Calibri"/>
                <w:color w:val="000000"/>
                <w:sz w:val="24"/>
                <w:lang w:eastAsia="en-GB"/>
              </w:rPr>
              <w:t>1 Gb/s</w:t>
            </w:r>
          </w:p>
        </w:tc>
        <w:tc>
          <w:tcPr>
            <w:tcW w:w="2901" w:type="dxa"/>
            <w:tcBorders>
              <w:top w:val="nil"/>
              <w:left w:val="nil"/>
              <w:bottom w:val="single" w:sz="4" w:space="0" w:color="2F75B5"/>
              <w:right w:val="nil"/>
            </w:tcBorders>
            <w:noWrap/>
            <w:vAlign w:val="center"/>
          </w:tcPr>
          <w:p w14:paraId="6F2001C6" w14:textId="77777777" w:rsidR="006A56B1" w:rsidRPr="004D3479" w:rsidRDefault="006A56B1" w:rsidP="006422F0">
            <w:pPr>
              <w:keepNext/>
              <w:spacing w:after="0" w:line="240" w:lineRule="auto"/>
              <w:jc w:val="center"/>
              <w:rPr>
                <w:rFonts w:ascii="Garamond" w:hAnsi="Garamond"/>
                <w:sz w:val="24"/>
                <w:lang w:eastAsia="es-ES"/>
              </w:rPr>
            </w:pPr>
            <w:r>
              <w:rPr>
                <w:rFonts w:ascii="Garamond" w:hAnsi="Garamond"/>
                <w:sz w:val="24"/>
                <w:lang w:eastAsia="es-ES"/>
              </w:rPr>
              <w:t>4,203</w:t>
            </w:r>
          </w:p>
        </w:tc>
        <w:tc>
          <w:tcPr>
            <w:tcW w:w="2901" w:type="dxa"/>
            <w:tcBorders>
              <w:top w:val="nil"/>
              <w:left w:val="nil"/>
              <w:bottom w:val="single" w:sz="4" w:space="0" w:color="2F75B5"/>
              <w:right w:val="nil"/>
            </w:tcBorders>
          </w:tcPr>
          <w:p w14:paraId="39F0ED69" w14:textId="77777777" w:rsidR="006A56B1" w:rsidRDefault="006A56B1" w:rsidP="006422F0">
            <w:pPr>
              <w:keepNext/>
              <w:spacing w:after="0" w:line="240" w:lineRule="auto"/>
              <w:jc w:val="center"/>
              <w:rPr>
                <w:rFonts w:ascii="Garamond" w:hAnsi="Garamond"/>
                <w:sz w:val="24"/>
                <w:lang w:eastAsia="es-ES"/>
              </w:rPr>
            </w:pPr>
            <w:r>
              <w:rPr>
                <w:rFonts w:ascii="Garamond" w:hAnsi="Garamond"/>
                <w:sz w:val="24"/>
                <w:lang w:eastAsia="es-ES"/>
              </w:rPr>
              <w:t>2,272</w:t>
            </w:r>
          </w:p>
        </w:tc>
      </w:tr>
      <w:tr w:rsidR="006A56B1" w:rsidRPr="004D3479" w14:paraId="3E268578" w14:textId="77777777" w:rsidTr="000E4AB3">
        <w:trPr>
          <w:trHeight w:val="292"/>
        </w:trPr>
        <w:tc>
          <w:tcPr>
            <w:tcW w:w="2295" w:type="dxa"/>
            <w:tcBorders>
              <w:top w:val="nil"/>
              <w:left w:val="nil"/>
              <w:bottom w:val="single" w:sz="4" w:space="0" w:color="2F75B5"/>
              <w:right w:val="nil"/>
            </w:tcBorders>
            <w:shd w:val="clear" w:color="auto" w:fill="D0D1DB"/>
            <w:noWrap/>
            <w:vAlign w:val="center"/>
            <w:hideMark/>
          </w:tcPr>
          <w:p w14:paraId="606EA6E5" w14:textId="77777777" w:rsidR="006A56B1" w:rsidRPr="004D3479" w:rsidRDefault="006A56B1" w:rsidP="006422F0">
            <w:pPr>
              <w:keepNext/>
              <w:spacing w:after="0" w:line="240" w:lineRule="auto"/>
              <w:rPr>
                <w:rFonts w:ascii="Garamond" w:hAnsi="Garamond" w:cs="Calibri"/>
                <w:color w:val="000000"/>
                <w:sz w:val="24"/>
                <w:lang w:eastAsia="en-GB"/>
              </w:rPr>
            </w:pPr>
            <w:r w:rsidRPr="004D3479">
              <w:rPr>
                <w:rFonts w:ascii="Garamond" w:hAnsi="Garamond" w:cs="Calibri"/>
                <w:color w:val="000000"/>
                <w:sz w:val="24"/>
                <w:lang w:eastAsia="en-GB"/>
              </w:rPr>
              <w:t>10 Gb/s</w:t>
            </w:r>
          </w:p>
        </w:tc>
        <w:tc>
          <w:tcPr>
            <w:tcW w:w="2901" w:type="dxa"/>
            <w:tcBorders>
              <w:top w:val="nil"/>
              <w:left w:val="nil"/>
              <w:bottom w:val="single" w:sz="4" w:space="0" w:color="2F75B5"/>
              <w:right w:val="nil"/>
            </w:tcBorders>
            <w:noWrap/>
            <w:vAlign w:val="center"/>
          </w:tcPr>
          <w:p w14:paraId="10057822" w14:textId="77777777" w:rsidR="006A56B1" w:rsidRPr="004D3479" w:rsidRDefault="006A56B1" w:rsidP="006422F0">
            <w:pPr>
              <w:keepNext/>
              <w:spacing w:after="0" w:line="240" w:lineRule="auto"/>
              <w:jc w:val="center"/>
              <w:rPr>
                <w:rFonts w:ascii="Garamond" w:hAnsi="Garamond"/>
                <w:sz w:val="24"/>
                <w:lang w:eastAsia="es-ES"/>
              </w:rPr>
            </w:pPr>
            <w:r>
              <w:rPr>
                <w:rFonts w:ascii="Garamond" w:hAnsi="Garamond"/>
                <w:sz w:val="24"/>
                <w:lang w:eastAsia="es-ES"/>
              </w:rPr>
              <w:t>12,062</w:t>
            </w:r>
          </w:p>
        </w:tc>
        <w:tc>
          <w:tcPr>
            <w:tcW w:w="2901" w:type="dxa"/>
            <w:tcBorders>
              <w:top w:val="nil"/>
              <w:left w:val="nil"/>
              <w:bottom w:val="single" w:sz="4" w:space="0" w:color="2F75B5"/>
              <w:right w:val="nil"/>
            </w:tcBorders>
          </w:tcPr>
          <w:p w14:paraId="3CDE7B21" w14:textId="77777777" w:rsidR="006A56B1" w:rsidRDefault="006A56B1" w:rsidP="006422F0">
            <w:pPr>
              <w:keepNext/>
              <w:spacing w:after="0" w:line="240" w:lineRule="auto"/>
              <w:jc w:val="center"/>
              <w:rPr>
                <w:rFonts w:ascii="Garamond" w:hAnsi="Garamond"/>
                <w:sz w:val="24"/>
                <w:lang w:eastAsia="es-ES"/>
              </w:rPr>
            </w:pPr>
            <w:r>
              <w:rPr>
                <w:rFonts w:ascii="Garamond" w:hAnsi="Garamond"/>
                <w:sz w:val="24"/>
                <w:lang w:eastAsia="es-ES"/>
              </w:rPr>
              <w:t>6,520</w:t>
            </w:r>
          </w:p>
        </w:tc>
      </w:tr>
      <w:tr w:rsidR="006A56B1" w:rsidRPr="004D3479" w14:paraId="2AE15853" w14:textId="77777777" w:rsidTr="000E4AB3">
        <w:trPr>
          <w:trHeight w:val="292"/>
        </w:trPr>
        <w:tc>
          <w:tcPr>
            <w:tcW w:w="2295" w:type="dxa"/>
            <w:tcBorders>
              <w:top w:val="nil"/>
              <w:left w:val="nil"/>
              <w:bottom w:val="single" w:sz="4" w:space="0" w:color="2F75B5"/>
              <w:right w:val="nil"/>
            </w:tcBorders>
            <w:shd w:val="clear" w:color="auto" w:fill="D0D1DB"/>
            <w:noWrap/>
            <w:vAlign w:val="center"/>
            <w:hideMark/>
          </w:tcPr>
          <w:p w14:paraId="66DB1652" w14:textId="77777777" w:rsidR="006A56B1" w:rsidRPr="004D3479" w:rsidRDefault="006A56B1" w:rsidP="006422F0">
            <w:pPr>
              <w:keepNext/>
              <w:spacing w:after="0" w:line="240" w:lineRule="auto"/>
              <w:rPr>
                <w:rFonts w:ascii="Garamond" w:hAnsi="Garamond" w:cs="Calibri"/>
                <w:color w:val="000000"/>
                <w:sz w:val="24"/>
                <w:lang w:eastAsia="en-GB"/>
              </w:rPr>
            </w:pPr>
            <w:r w:rsidRPr="004D3479">
              <w:rPr>
                <w:rFonts w:ascii="Garamond" w:hAnsi="Garamond" w:cs="Calibri"/>
                <w:color w:val="000000"/>
                <w:sz w:val="24"/>
                <w:lang w:eastAsia="en-GB"/>
              </w:rPr>
              <w:t>100 Gb/s</w:t>
            </w:r>
          </w:p>
        </w:tc>
        <w:tc>
          <w:tcPr>
            <w:tcW w:w="2901" w:type="dxa"/>
            <w:tcBorders>
              <w:top w:val="nil"/>
              <w:left w:val="nil"/>
              <w:bottom w:val="single" w:sz="4" w:space="0" w:color="2F75B5"/>
              <w:right w:val="nil"/>
            </w:tcBorders>
            <w:noWrap/>
            <w:vAlign w:val="center"/>
          </w:tcPr>
          <w:p w14:paraId="7DF43DCC" w14:textId="77777777" w:rsidR="006A56B1" w:rsidRPr="004D3479" w:rsidRDefault="006A56B1" w:rsidP="006422F0">
            <w:pPr>
              <w:keepNext/>
              <w:spacing w:after="0" w:line="240" w:lineRule="auto"/>
              <w:jc w:val="center"/>
              <w:rPr>
                <w:rFonts w:ascii="Garamond" w:hAnsi="Garamond" w:cs="Calibri"/>
                <w:color w:val="000000"/>
                <w:sz w:val="24"/>
                <w:lang w:eastAsia="en-GB"/>
              </w:rPr>
            </w:pPr>
            <w:r>
              <w:rPr>
                <w:rFonts w:ascii="Garamond" w:hAnsi="Garamond" w:cs="Calibri"/>
                <w:color w:val="000000"/>
                <w:sz w:val="24"/>
                <w:lang w:eastAsia="en-GB"/>
              </w:rPr>
              <w:t>47,316</w:t>
            </w:r>
          </w:p>
        </w:tc>
        <w:tc>
          <w:tcPr>
            <w:tcW w:w="2901" w:type="dxa"/>
            <w:tcBorders>
              <w:top w:val="nil"/>
              <w:left w:val="nil"/>
              <w:bottom w:val="single" w:sz="4" w:space="0" w:color="2F75B5"/>
              <w:right w:val="nil"/>
            </w:tcBorders>
          </w:tcPr>
          <w:p w14:paraId="1DF3BE89" w14:textId="77777777" w:rsidR="006A56B1" w:rsidRDefault="006A56B1" w:rsidP="006422F0">
            <w:pPr>
              <w:keepNext/>
              <w:spacing w:after="0" w:line="240" w:lineRule="auto"/>
              <w:jc w:val="center"/>
              <w:rPr>
                <w:rFonts w:ascii="Garamond" w:hAnsi="Garamond" w:cs="Calibri"/>
                <w:color w:val="000000"/>
                <w:sz w:val="24"/>
                <w:lang w:eastAsia="en-GB"/>
              </w:rPr>
            </w:pPr>
            <w:r>
              <w:rPr>
                <w:rFonts w:ascii="Garamond" w:hAnsi="Garamond" w:cs="Calibri"/>
                <w:color w:val="000000"/>
                <w:sz w:val="24"/>
                <w:lang w:eastAsia="en-GB"/>
              </w:rPr>
              <w:t>25,576</w:t>
            </w:r>
          </w:p>
        </w:tc>
      </w:tr>
      <w:bookmarkEnd w:id="23"/>
    </w:tbl>
    <w:p w14:paraId="6D0D54A4" w14:textId="77777777" w:rsidR="006A56B1" w:rsidRDefault="006A56B1" w:rsidP="004155E9">
      <w:pPr>
        <w:ind w:left="990"/>
        <w:jc w:val="both"/>
      </w:pPr>
    </w:p>
    <w:p w14:paraId="2DBF7D88" w14:textId="55109266" w:rsidR="00F94020" w:rsidRDefault="00F94020" w:rsidP="004155E9">
      <w:pPr>
        <w:ind w:left="990"/>
        <w:jc w:val="both"/>
      </w:pPr>
      <w:r>
        <w:t xml:space="preserve">NRC = OMR </w:t>
      </w:r>
      <w:r w:rsidR="00555A8B">
        <w:t>3,241</w:t>
      </w:r>
    </w:p>
    <w:p w14:paraId="24E41250" w14:textId="1CF9227D" w:rsidR="003925AE" w:rsidRDefault="003925AE">
      <w:pPr>
        <w:ind w:left="990"/>
        <w:jc w:val="both"/>
      </w:pPr>
      <w:r>
        <w:t>The above prices do not include the 3</w:t>
      </w:r>
      <w:r w:rsidRPr="004155E9">
        <w:rPr>
          <w:vertAlign w:val="superscript"/>
        </w:rPr>
        <w:t>rd</w:t>
      </w:r>
      <w:r>
        <w:t xml:space="preserve"> party charges. Omantel will provide the pricing for the segment in the destination country after sourcing it from its </w:t>
      </w:r>
      <w:proofErr w:type="gramStart"/>
      <w:r>
        <w:t>partners</w:t>
      </w:r>
      <w:r w:rsidR="006308CE">
        <w:t>, and</w:t>
      </w:r>
      <w:proofErr w:type="gramEnd"/>
      <w:r w:rsidR="006308CE">
        <w:t xml:space="preserve"> adding the royalty and admin charges</w:t>
      </w:r>
      <w:r>
        <w:t>.</w:t>
      </w:r>
      <w:r w:rsidR="002179C8">
        <w:t xml:space="preserve"> </w:t>
      </w:r>
      <w:r w:rsidR="002179C8" w:rsidRPr="00D1359D">
        <w:t>Omantel shall provide the quote of each requested</w:t>
      </w:r>
      <w:r w:rsidR="00BC2422" w:rsidRPr="005E6862">
        <w:t xml:space="preserve"> destination to the Requesting P</w:t>
      </w:r>
      <w:r w:rsidR="002179C8" w:rsidRPr="00D1359D">
        <w:t>arty</w:t>
      </w:r>
      <w:r w:rsidR="00BC2422" w:rsidRPr="005E6862">
        <w:t xml:space="preserve"> upon request</w:t>
      </w:r>
      <w:r w:rsidR="002179C8" w:rsidRPr="00D1359D">
        <w:t>.</w:t>
      </w:r>
    </w:p>
    <w:p w14:paraId="60DC6F0C" w14:textId="3D89BE8E" w:rsidR="003925AE" w:rsidRDefault="003925AE" w:rsidP="004155E9">
      <w:pPr>
        <w:ind w:left="990"/>
        <w:jc w:val="both"/>
      </w:pPr>
      <w:r>
        <w:t xml:space="preserve">The MRC for the ME countries </w:t>
      </w:r>
      <w:proofErr w:type="gramStart"/>
      <w:r>
        <w:t>is</w:t>
      </w:r>
      <w:proofErr w:type="gramEnd"/>
      <w:r>
        <w:t xml:space="preserve"> only </w:t>
      </w:r>
      <w:proofErr w:type="gramStart"/>
      <w:r>
        <w:t>for the half</w:t>
      </w:r>
      <w:proofErr w:type="gramEnd"/>
      <w:r>
        <w:t>-circuit. The other half-circuit will be included in the 3</w:t>
      </w:r>
      <w:r w:rsidRPr="004155E9">
        <w:rPr>
          <w:vertAlign w:val="superscript"/>
        </w:rPr>
        <w:t>rd</w:t>
      </w:r>
      <w:r>
        <w:t xml:space="preserve"> party charges. If Omantel is required to provide full </w:t>
      </w:r>
      <w:proofErr w:type="gramStart"/>
      <w:r>
        <w:t>c</w:t>
      </w:r>
      <w:r w:rsidR="00560112">
        <w:t>ircuit</w:t>
      </w:r>
      <w:proofErr w:type="gramEnd"/>
      <w:r w:rsidR="00560112">
        <w:t>, the MRC will be doubled.</w:t>
      </w:r>
    </w:p>
    <w:p w14:paraId="4248451B" w14:textId="0923F8F3" w:rsidR="0029350E" w:rsidRDefault="0029350E" w:rsidP="0029350E">
      <w:pPr>
        <w:pStyle w:val="Heading1"/>
        <w:pageBreakBefore w:val="0"/>
      </w:pPr>
      <w:bookmarkStart w:id="24" w:name="_Toc219228890"/>
      <w:r>
        <w:t xml:space="preserve">C-FA 13 IP </w:t>
      </w:r>
      <w:bookmarkEnd w:id="22"/>
      <w:r w:rsidR="00F416AB">
        <w:t>Transit</w:t>
      </w:r>
      <w:bookmarkEnd w:id="24"/>
    </w:p>
    <w:p w14:paraId="449DD986" w14:textId="77777777" w:rsidR="00C867B3" w:rsidRDefault="00C867B3" w:rsidP="00C867B3">
      <w:pPr>
        <w:ind w:left="720" w:firstLine="720"/>
      </w:pPr>
      <w:bookmarkStart w:id="25" w:name="_Toc451334649"/>
    </w:p>
    <w:p w14:paraId="5E9D096F" w14:textId="43F90E13" w:rsidR="00C867B3" w:rsidRPr="002711E0" w:rsidRDefault="00C867B3" w:rsidP="00C867B3">
      <w:pPr>
        <w:ind w:left="720" w:firstLine="720"/>
      </w:pPr>
      <w:r>
        <w:t>MRC</w:t>
      </w:r>
    </w:p>
    <w:tbl>
      <w:tblPr>
        <w:tblW w:w="0" w:type="auto"/>
        <w:jc w:val="center"/>
        <w:tblLayout w:type="fixed"/>
        <w:tblLook w:val="04A0" w:firstRow="1" w:lastRow="0" w:firstColumn="1" w:lastColumn="0" w:noHBand="0" w:noVBand="1"/>
      </w:tblPr>
      <w:tblGrid>
        <w:gridCol w:w="2624"/>
        <w:gridCol w:w="3316"/>
      </w:tblGrid>
      <w:tr w:rsidR="002711E0" w:rsidRPr="004D3479" w14:paraId="45DD6EDA" w14:textId="77777777" w:rsidTr="00AD0804">
        <w:trPr>
          <w:trHeight w:val="397"/>
          <w:jc w:val="center"/>
        </w:trPr>
        <w:tc>
          <w:tcPr>
            <w:tcW w:w="2624" w:type="dxa"/>
            <w:tcBorders>
              <w:top w:val="nil"/>
              <w:left w:val="single" w:sz="4" w:space="0" w:color="EEECE1" w:themeColor="background2"/>
              <w:bottom w:val="nil"/>
              <w:right w:val="single" w:sz="4" w:space="0" w:color="EEECE1" w:themeColor="background2"/>
            </w:tcBorders>
            <w:shd w:val="clear" w:color="auto" w:fill="4F629B"/>
            <w:vAlign w:val="center"/>
            <w:hideMark/>
          </w:tcPr>
          <w:p w14:paraId="1EB06217" w14:textId="77777777" w:rsidR="002711E0" w:rsidRPr="004D3479" w:rsidRDefault="002711E0" w:rsidP="00AD0804">
            <w:pPr>
              <w:keepNext/>
              <w:spacing w:after="0" w:line="240" w:lineRule="auto"/>
              <w:jc w:val="center"/>
              <w:rPr>
                <w:rFonts w:ascii="Garamond" w:hAnsi="Garamond" w:cs="Calibri"/>
                <w:b/>
                <w:bCs/>
                <w:color w:val="FFFFFF"/>
                <w:sz w:val="24"/>
                <w:lang w:eastAsia="en-GB"/>
              </w:rPr>
            </w:pPr>
            <w:r w:rsidRPr="00A73B67">
              <w:rPr>
                <w:rFonts w:ascii="Garamond" w:hAnsi="Garamond"/>
                <w:color w:val="000000" w:themeColor="text1"/>
                <w:sz w:val="28"/>
                <w:szCs w:val="28"/>
              </w:rPr>
              <w:br/>
            </w:r>
            <w:r w:rsidRPr="004D3479">
              <w:rPr>
                <w:rFonts w:ascii="Garamond" w:hAnsi="Garamond" w:cs="Calibri"/>
                <w:b/>
                <w:bCs/>
                <w:color w:val="FFFFFF"/>
                <w:sz w:val="24"/>
                <w:lang w:eastAsia="en-GB"/>
              </w:rPr>
              <w:t>Capacity</w:t>
            </w:r>
          </w:p>
        </w:tc>
        <w:tc>
          <w:tcPr>
            <w:tcW w:w="3316" w:type="dxa"/>
            <w:tcBorders>
              <w:top w:val="nil"/>
              <w:left w:val="nil"/>
              <w:bottom w:val="nil"/>
              <w:right w:val="single" w:sz="4" w:space="0" w:color="EEECE1" w:themeColor="background2"/>
            </w:tcBorders>
            <w:shd w:val="clear" w:color="auto" w:fill="4F629B"/>
            <w:vAlign w:val="center"/>
            <w:hideMark/>
          </w:tcPr>
          <w:p w14:paraId="6FAFC9CB" w14:textId="77777777" w:rsidR="002711E0" w:rsidRPr="004D3479" w:rsidRDefault="002711E0" w:rsidP="00AD0804">
            <w:pPr>
              <w:keepNext/>
              <w:spacing w:after="0" w:line="240" w:lineRule="auto"/>
              <w:jc w:val="center"/>
              <w:rPr>
                <w:rFonts w:ascii="Garamond" w:hAnsi="Garamond" w:cs="Calibri"/>
                <w:b/>
                <w:bCs/>
                <w:color w:val="FFFFFF"/>
                <w:sz w:val="24"/>
                <w:lang w:eastAsia="en-GB"/>
              </w:rPr>
            </w:pPr>
            <w:r>
              <w:rPr>
                <w:rFonts w:ascii="Garamond" w:hAnsi="Garamond" w:cs="Calibri"/>
                <w:b/>
                <w:bCs/>
                <w:color w:val="FFFFFF"/>
                <w:sz w:val="24"/>
                <w:lang w:eastAsia="en-GB"/>
              </w:rPr>
              <w:t>OMR/line/month</w:t>
            </w:r>
          </w:p>
        </w:tc>
      </w:tr>
      <w:tr w:rsidR="002711E0" w:rsidRPr="004D3479" w14:paraId="41F4EC8F" w14:textId="77777777" w:rsidTr="00AD0804">
        <w:trPr>
          <w:trHeight w:val="290"/>
          <w:jc w:val="center"/>
        </w:trPr>
        <w:tc>
          <w:tcPr>
            <w:tcW w:w="2624" w:type="dxa"/>
            <w:tcBorders>
              <w:top w:val="nil"/>
              <w:left w:val="nil"/>
              <w:bottom w:val="single" w:sz="4" w:space="0" w:color="2F75B5"/>
              <w:right w:val="nil"/>
            </w:tcBorders>
            <w:shd w:val="clear" w:color="auto" w:fill="D0D1DB"/>
            <w:noWrap/>
            <w:vAlign w:val="center"/>
            <w:hideMark/>
          </w:tcPr>
          <w:p w14:paraId="5AF26FA5" w14:textId="77777777" w:rsidR="002711E0" w:rsidRPr="004D3479" w:rsidRDefault="002711E0" w:rsidP="00AD0804">
            <w:pPr>
              <w:keepNext/>
              <w:spacing w:after="0" w:line="240" w:lineRule="auto"/>
              <w:rPr>
                <w:rFonts w:ascii="Garamond" w:hAnsi="Garamond" w:cs="Calibri"/>
                <w:color w:val="000000"/>
                <w:sz w:val="24"/>
                <w:lang w:eastAsia="en-GB"/>
              </w:rPr>
            </w:pPr>
            <w:r w:rsidRPr="004D3479">
              <w:rPr>
                <w:rFonts w:ascii="Garamond" w:hAnsi="Garamond" w:cs="Calibri"/>
                <w:color w:val="000000"/>
                <w:sz w:val="24"/>
                <w:lang w:eastAsia="en-GB"/>
              </w:rPr>
              <w:t>2 Mb/s</w:t>
            </w:r>
          </w:p>
        </w:tc>
        <w:tc>
          <w:tcPr>
            <w:tcW w:w="3316" w:type="dxa"/>
            <w:tcBorders>
              <w:top w:val="nil"/>
              <w:left w:val="nil"/>
              <w:bottom w:val="single" w:sz="4" w:space="0" w:color="2F75B5"/>
              <w:right w:val="nil"/>
            </w:tcBorders>
            <w:noWrap/>
          </w:tcPr>
          <w:p w14:paraId="21B1ED9A" w14:textId="77777777" w:rsidR="002711E0" w:rsidRPr="004D3479" w:rsidRDefault="002711E0" w:rsidP="00AD0804">
            <w:pPr>
              <w:keepNext/>
              <w:spacing w:after="0" w:line="240" w:lineRule="auto"/>
              <w:jc w:val="center"/>
              <w:rPr>
                <w:rFonts w:ascii="Garamond" w:hAnsi="Garamond" w:cs="Calibri"/>
                <w:color w:val="000000"/>
                <w:sz w:val="24"/>
                <w:lang w:eastAsia="en-GB"/>
              </w:rPr>
            </w:pPr>
            <w:r w:rsidRPr="00CA6EEA">
              <w:rPr>
                <w:rFonts w:ascii="Garamond" w:hAnsi="Garamond" w:cs="Calibri"/>
                <w:color w:val="000000"/>
                <w:sz w:val="24"/>
                <w:lang w:eastAsia="en-GB"/>
              </w:rPr>
              <w:t xml:space="preserve">447 </w:t>
            </w:r>
          </w:p>
        </w:tc>
      </w:tr>
      <w:tr w:rsidR="002711E0" w:rsidRPr="004D3479" w14:paraId="0E98BEA3" w14:textId="77777777" w:rsidTr="00AD0804">
        <w:trPr>
          <w:trHeight w:val="290"/>
          <w:jc w:val="center"/>
        </w:trPr>
        <w:tc>
          <w:tcPr>
            <w:tcW w:w="2624" w:type="dxa"/>
            <w:tcBorders>
              <w:top w:val="nil"/>
              <w:left w:val="nil"/>
              <w:bottom w:val="single" w:sz="4" w:space="0" w:color="2F75B5"/>
              <w:right w:val="nil"/>
            </w:tcBorders>
            <w:shd w:val="clear" w:color="auto" w:fill="D0D1DB"/>
            <w:noWrap/>
            <w:vAlign w:val="center"/>
            <w:hideMark/>
          </w:tcPr>
          <w:p w14:paraId="6C240BF4" w14:textId="77777777" w:rsidR="002711E0" w:rsidRPr="004D3479" w:rsidRDefault="002711E0" w:rsidP="00AD0804">
            <w:pPr>
              <w:keepNext/>
              <w:spacing w:after="0" w:line="240" w:lineRule="auto"/>
              <w:rPr>
                <w:rFonts w:ascii="Garamond" w:hAnsi="Garamond" w:cs="Calibri"/>
                <w:color w:val="000000"/>
                <w:sz w:val="24"/>
                <w:lang w:eastAsia="en-GB"/>
              </w:rPr>
            </w:pPr>
            <w:r w:rsidRPr="004D3479">
              <w:rPr>
                <w:rFonts w:ascii="Garamond" w:hAnsi="Garamond" w:cs="Calibri"/>
                <w:color w:val="000000"/>
                <w:sz w:val="24"/>
                <w:lang w:eastAsia="en-GB"/>
              </w:rPr>
              <w:t>34 Mb/s</w:t>
            </w:r>
          </w:p>
        </w:tc>
        <w:tc>
          <w:tcPr>
            <w:tcW w:w="3316" w:type="dxa"/>
            <w:tcBorders>
              <w:top w:val="nil"/>
              <w:left w:val="nil"/>
              <w:bottom w:val="single" w:sz="4" w:space="0" w:color="2F75B5"/>
              <w:right w:val="nil"/>
            </w:tcBorders>
            <w:noWrap/>
          </w:tcPr>
          <w:p w14:paraId="3DEB7FF5" w14:textId="77777777" w:rsidR="002711E0" w:rsidRPr="004D3479" w:rsidRDefault="002711E0" w:rsidP="00AD0804">
            <w:pPr>
              <w:keepNext/>
              <w:spacing w:after="0" w:line="240" w:lineRule="auto"/>
              <w:jc w:val="center"/>
              <w:rPr>
                <w:rFonts w:ascii="Garamond" w:hAnsi="Garamond" w:cs="Calibri"/>
                <w:color w:val="000000"/>
                <w:sz w:val="24"/>
                <w:lang w:eastAsia="en-GB"/>
              </w:rPr>
            </w:pPr>
            <w:r w:rsidRPr="00CA6EEA">
              <w:rPr>
                <w:rFonts w:ascii="Garamond" w:hAnsi="Garamond" w:cs="Calibri"/>
                <w:color w:val="000000"/>
                <w:sz w:val="24"/>
                <w:lang w:eastAsia="en-GB"/>
              </w:rPr>
              <w:t xml:space="preserve">1,440 </w:t>
            </w:r>
          </w:p>
        </w:tc>
      </w:tr>
      <w:tr w:rsidR="002711E0" w:rsidRPr="00CA6EEA" w14:paraId="219E9C05" w14:textId="77777777" w:rsidTr="00AD0804">
        <w:trPr>
          <w:trHeight w:val="290"/>
          <w:jc w:val="center"/>
        </w:trPr>
        <w:tc>
          <w:tcPr>
            <w:tcW w:w="2624" w:type="dxa"/>
            <w:tcBorders>
              <w:top w:val="nil"/>
              <w:left w:val="nil"/>
              <w:bottom w:val="single" w:sz="4" w:space="0" w:color="2F75B5"/>
              <w:right w:val="nil"/>
            </w:tcBorders>
            <w:shd w:val="clear" w:color="auto" w:fill="D0D1DB"/>
            <w:noWrap/>
            <w:vAlign w:val="center"/>
            <w:hideMark/>
          </w:tcPr>
          <w:p w14:paraId="14D62485" w14:textId="77777777" w:rsidR="002711E0" w:rsidRPr="004D3479" w:rsidRDefault="002711E0" w:rsidP="00AD0804">
            <w:pPr>
              <w:keepNext/>
              <w:spacing w:after="0" w:line="240" w:lineRule="auto"/>
              <w:rPr>
                <w:rFonts w:ascii="Garamond" w:hAnsi="Garamond" w:cs="Calibri"/>
                <w:color w:val="000000"/>
                <w:sz w:val="24"/>
                <w:lang w:eastAsia="en-GB"/>
              </w:rPr>
            </w:pPr>
            <w:r w:rsidRPr="004D3479">
              <w:rPr>
                <w:rFonts w:ascii="Garamond" w:hAnsi="Garamond" w:cs="Calibri"/>
                <w:color w:val="000000"/>
                <w:sz w:val="24"/>
                <w:lang w:eastAsia="en-GB"/>
              </w:rPr>
              <w:t>155 Mb/s</w:t>
            </w:r>
          </w:p>
        </w:tc>
        <w:tc>
          <w:tcPr>
            <w:tcW w:w="3316" w:type="dxa"/>
            <w:tcBorders>
              <w:top w:val="nil"/>
              <w:left w:val="nil"/>
              <w:bottom w:val="single" w:sz="4" w:space="0" w:color="2F75B5"/>
              <w:right w:val="nil"/>
            </w:tcBorders>
            <w:noWrap/>
          </w:tcPr>
          <w:p w14:paraId="7643C9B8" w14:textId="77777777" w:rsidR="002711E0" w:rsidRPr="00CA6EEA" w:rsidRDefault="002711E0" w:rsidP="00AD0804">
            <w:pPr>
              <w:keepNext/>
              <w:spacing w:after="0" w:line="240" w:lineRule="auto"/>
              <w:jc w:val="center"/>
              <w:rPr>
                <w:rFonts w:ascii="Garamond" w:hAnsi="Garamond" w:cs="Calibri"/>
                <w:color w:val="000000"/>
                <w:sz w:val="24"/>
                <w:lang w:eastAsia="en-GB"/>
              </w:rPr>
            </w:pPr>
            <w:r w:rsidRPr="00CA6EEA">
              <w:rPr>
                <w:rFonts w:ascii="Garamond" w:hAnsi="Garamond" w:cs="Calibri"/>
                <w:color w:val="000000"/>
                <w:sz w:val="24"/>
                <w:lang w:eastAsia="en-GB"/>
              </w:rPr>
              <w:t xml:space="preserve">2,483 </w:t>
            </w:r>
          </w:p>
        </w:tc>
      </w:tr>
      <w:tr w:rsidR="002711E0" w:rsidRPr="00CA6EEA" w14:paraId="75C02E94" w14:textId="77777777" w:rsidTr="00AD0804">
        <w:trPr>
          <w:trHeight w:val="290"/>
          <w:jc w:val="center"/>
        </w:trPr>
        <w:tc>
          <w:tcPr>
            <w:tcW w:w="2624" w:type="dxa"/>
            <w:tcBorders>
              <w:top w:val="nil"/>
              <w:left w:val="nil"/>
              <w:bottom w:val="single" w:sz="4" w:space="0" w:color="2F75B5"/>
              <w:right w:val="nil"/>
            </w:tcBorders>
            <w:shd w:val="clear" w:color="auto" w:fill="D0D1DB"/>
            <w:noWrap/>
            <w:vAlign w:val="center"/>
            <w:hideMark/>
          </w:tcPr>
          <w:p w14:paraId="5CD42F2D" w14:textId="77777777" w:rsidR="002711E0" w:rsidRPr="004D3479" w:rsidRDefault="002711E0" w:rsidP="00AD0804">
            <w:pPr>
              <w:keepNext/>
              <w:spacing w:after="0" w:line="240" w:lineRule="auto"/>
              <w:rPr>
                <w:rFonts w:ascii="Garamond" w:hAnsi="Garamond" w:cs="Calibri"/>
                <w:color w:val="000000"/>
                <w:sz w:val="24"/>
                <w:lang w:eastAsia="en-GB"/>
              </w:rPr>
            </w:pPr>
            <w:r w:rsidRPr="004D3479">
              <w:rPr>
                <w:rFonts w:ascii="Garamond" w:hAnsi="Garamond" w:cs="Calibri"/>
                <w:color w:val="000000"/>
                <w:sz w:val="24"/>
                <w:lang w:eastAsia="en-GB"/>
              </w:rPr>
              <w:t>1 Gb/s</w:t>
            </w:r>
          </w:p>
        </w:tc>
        <w:tc>
          <w:tcPr>
            <w:tcW w:w="3316" w:type="dxa"/>
            <w:tcBorders>
              <w:top w:val="nil"/>
              <w:left w:val="nil"/>
              <w:bottom w:val="single" w:sz="4" w:space="0" w:color="2F75B5"/>
              <w:right w:val="nil"/>
            </w:tcBorders>
            <w:noWrap/>
          </w:tcPr>
          <w:p w14:paraId="5322B680" w14:textId="77777777" w:rsidR="002711E0" w:rsidRPr="00CA6EEA" w:rsidRDefault="002711E0" w:rsidP="00AD0804">
            <w:pPr>
              <w:keepNext/>
              <w:spacing w:after="0" w:line="240" w:lineRule="auto"/>
              <w:jc w:val="center"/>
              <w:rPr>
                <w:rFonts w:ascii="Garamond" w:hAnsi="Garamond" w:cs="Calibri"/>
                <w:color w:val="000000"/>
                <w:sz w:val="24"/>
                <w:lang w:eastAsia="en-GB"/>
              </w:rPr>
            </w:pPr>
            <w:r w:rsidRPr="00CA6EEA">
              <w:rPr>
                <w:rFonts w:ascii="Garamond" w:hAnsi="Garamond" w:cs="Calibri"/>
                <w:color w:val="000000"/>
                <w:sz w:val="24"/>
                <w:lang w:eastAsia="en-GB"/>
              </w:rPr>
              <w:t xml:space="preserve">6,828 </w:t>
            </w:r>
          </w:p>
        </w:tc>
      </w:tr>
      <w:tr w:rsidR="002711E0" w:rsidRPr="00CA6EEA" w14:paraId="5961699A" w14:textId="77777777" w:rsidTr="00AD0804">
        <w:trPr>
          <w:trHeight w:val="290"/>
          <w:jc w:val="center"/>
        </w:trPr>
        <w:tc>
          <w:tcPr>
            <w:tcW w:w="2624" w:type="dxa"/>
            <w:tcBorders>
              <w:top w:val="nil"/>
              <w:left w:val="nil"/>
              <w:bottom w:val="single" w:sz="4" w:space="0" w:color="2F75B5"/>
              <w:right w:val="nil"/>
            </w:tcBorders>
            <w:shd w:val="clear" w:color="auto" w:fill="D0D1DB"/>
            <w:noWrap/>
            <w:vAlign w:val="center"/>
            <w:hideMark/>
          </w:tcPr>
          <w:p w14:paraId="68C7DB0D" w14:textId="77777777" w:rsidR="002711E0" w:rsidRPr="004D3479" w:rsidRDefault="002711E0" w:rsidP="00AD0804">
            <w:pPr>
              <w:keepNext/>
              <w:spacing w:after="0" w:line="240" w:lineRule="auto"/>
              <w:rPr>
                <w:rFonts w:ascii="Garamond" w:hAnsi="Garamond" w:cs="Calibri"/>
                <w:color w:val="000000"/>
                <w:sz w:val="24"/>
                <w:lang w:eastAsia="en-GB"/>
              </w:rPr>
            </w:pPr>
            <w:r w:rsidRPr="004D3479">
              <w:rPr>
                <w:rFonts w:ascii="Garamond" w:hAnsi="Garamond" w:cs="Calibri"/>
                <w:color w:val="000000"/>
                <w:sz w:val="24"/>
                <w:lang w:eastAsia="en-GB"/>
              </w:rPr>
              <w:t>10 Gb/s</w:t>
            </w:r>
          </w:p>
        </w:tc>
        <w:tc>
          <w:tcPr>
            <w:tcW w:w="3316" w:type="dxa"/>
            <w:tcBorders>
              <w:top w:val="nil"/>
              <w:left w:val="nil"/>
              <w:bottom w:val="single" w:sz="4" w:space="0" w:color="2F75B5"/>
              <w:right w:val="nil"/>
            </w:tcBorders>
            <w:noWrap/>
          </w:tcPr>
          <w:p w14:paraId="562B6228" w14:textId="77777777" w:rsidR="002711E0" w:rsidRPr="00CA6EEA" w:rsidRDefault="002711E0" w:rsidP="00AD0804">
            <w:pPr>
              <w:keepNext/>
              <w:spacing w:after="0" w:line="240" w:lineRule="auto"/>
              <w:jc w:val="center"/>
              <w:rPr>
                <w:rFonts w:ascii="Garamond" w:hAnsi="Garamond" w:cs="Calibri"/>
                <w:color w:val="000000"/>
                <w:sz w:val="24"/>
                <w:lang w:eastAsia="en-GB"/>
              </w:rPr>
            </w:pPr>
            <w:r w:rsidRPr="00CA6EEA">
              <w:rPr>
                <w:rFonts w:ascii="Garamond" w:hAnsi="Garamond" w:cs="Calibri"/>
                <w:color w:val="000000"/>
                <w:sz w:val="24"/>
                <w:lang w:eastAsia="en-GB"/>
              </w:rPr>
              <w:t xml:space="preserve">19,589 </w:t>
            </w:r>
          </w:p>
        </w:tc>
      </w:tr>
      <w:tr w:rsidR="002711E0" w:rsidRPr="004D3479" w14:paraId="6CDB07BB" w14:textId="77777777" w:rsidTr="00AD0804">
        <w:trPr>
          <w:trHeight w:val="290"/>
          <w:jc w:val="center"/>
        </w:trPr>
        <w:tc>
          <w:tcPr>
            <w:tcW w:w="2624" w:type="dxa"/>
            <w:tcBorders>
              <w:top w:val="nil"/>
              <w:left w:val="nil"/>
              <w:bottom w:val="single" w:sz="4" w:space="0" w:color="2F75B5"/>
              <w:right w:val="nil"/>
            </w:tcBorders>
            <w:shd w:val="clear" w:color="auto" w:fill="D0D1DB"/>
            <w:noWrap/>
            <w:vAlign w:val="center"/>
            <w:hideMark/>
          </w:tcPr>
          <w:p w14:paraId="091D2752" w14:textId="77777777" w:rsidR="002711E0" w:rsidRPr="004D3479" w:rsidRDefault="002711E0" w:rsidP="00AD0804">
            <w:pPr>
              <w:keepNext/>
              <w:spacing w:after="0" w:line="240" w:lineRule="auto"/>
              <w:rPr>
                <w:rFonts w:ascii="Garamond" w:hAnsi="Garamond" w:cs="Calibri"/>
                <w:color w:val="000000"/>
                <w:sz w:val="24"/>
                <w:lang w:eastAsia="en-GB"/>
              </w:rPr>
            </w:pPr>
            <w:r w:rsidRPr="004D3479">
              <w:rPr>
                <w:rFonts w:ascii="Garamond" w:hAnsi="Garamond" w:cs="Calibri"/>
                <w:color w:val="000000"/>
                <w:sz w:val="24"/>
                <w:lang w:eastAsia="en-GB"/>
              </w:rPr>
              <w:t>100 Gb/s</w:t>
            </w:r>
          </w:p>
        </w:tc>
        <w:tc>
          <w:tcPr>
            <w:tcW w:w="3316" w:type="dxa"/>
            <w:tcBorders>
              <w:top w:val="nil"/>
              <w:left w:val="nil"/>
              <w:bottom w:val="single" w:sz="4" w:space="0" w:color="2F75B5"/>
              <w:right w:val="nil"/>
            </w:tcBorders>
            <w:noWrap/>
          </w:tcPr>
          <w:p w14:paraId="3E7A1742" w14:textId="77777777" w:rsidR="002711E0" w:rsidRPr="004D3479" w:rsidRDefault="002711E0" w:rsidP="00AD0804">
            <w:pPr>
              <w:keepNext/>
              <w:spacing w:after="0" w:line="240" w:lineRule="auto"/>
              <w:jc w:val="center"/>
              <w:rPr>
                <w:rFonts w:ascii="Garamond" w:hAnsi="Garamond" w:cs="Calibri"/>
                <w:color w:val="000000"/>
                <w:sz w:val="24"/>
                <w:lang w:eastAsia="en-GB"/>
              </w:rPr>
            </w:pPr>
            <w:r w:rsidRPr="00CA6EEA">
              <w:rPr>
                <w:rFonts w:ascii="Garamond" w:hAnsi="Garamond" w:cs="Calibri"/>
                <w:color w:val="000000"/>
                <w:sz w:val="24"/>
                <w:lang w:eastAsia="en-GB"/>
              </w:rPr>
              <w:t xml:space="preserve">76,842 </w:t>
            </w:r>
          </w:p>
        </w:tc>
      </w:tr>
    </w:tbl>
    <w:p w14:paraId="5BC7D837" w14:textId="77777777" w:rsidR="0032460C" w:rsidRDefault="0032460C" w:rsidP="0032460C">
      <w:pPr>
        <w:ind w:left="144" w:firstLine="720"/>
      </w:pPr>
    </w:p>
    <w:p w14:paraId="0332CC77" w14:textId="75305F60" w:rsidR="002711E0" w:rsidRPr="002711E0" w:rsidRDefault="00BD3A3F" w:rsidP="00A3045C">
      <w:pPr>
        <w:ind w:left="720" w:firstLine="720"/>
      </w:pPr>
      <w:r>
        <w:t xml:space="preserve">NRC = </w:t>
      </w:r>
      <w:r w:rsidR="0032460C">
        <w:t>OMR 1,570</w:t>
      </w:r>
    </w:p>
    <w:p w14:paraId="57C4A98D" w14:textId="34528936" w:rsidR="0029350E" w:rsidRDefault="0029350E" w:rsidP="0029350E">
      <w:pPr>
        <w:pStyle w:val="Heading1"/>
        <w:pageBreakBefore w:val="0"/>
      </w:pPr>
      <w:bookmarkStart w:id="26" w:name="_Toc219228891"/>
      <w:r>
        <w:t xml:space="preserve">C-FA 14 Access to Omantel Landing </w:t>
      </w:r>
      <w:r w:rsidR="006243DA">
        <w:t>S</w:t>
      </w:r>
      <w:r>
        <w:t>tation</w:t>
      </w:r>
      <w:bookmarkEnd w:id="25"/>
      <w:bookmarkEnd w:id="26"/>
    </w:p>
    <w:tbl>
      <w:tblPr>
        <w:tblW w:w="8370" w:type="dxa"/>
        <w:tblInd w:w="1008" w:type="dxa"/>
        <w:tblLook w:val="04A0" w:firstRow="1" w:lastRow="0" w:firstColumn="1" w:lastColumn="0" w:noHBand="0" w:noVBand="1"/>
      </w:tblPr>
      <w:tblGrid>
        <w:gridCol w:w="3870"/>
        <w:gridCol w:w="2340"/>
        <w:gridCol w:w="2160"/>
      </w:tblGrid>
      <w:tr w:rsidR="00B8435F" w:rsidRPr="00B8435F" w14:paraId="69321573" w14:textId="77777777" w:rsidTr="00B109C1">
        <w:trPr>
          <w:trHeight w:val="565"/>
        </w:trPr>
        <w:tc>
          <w:tcPr>
            <w:tcW w:w="3870" w:type="dxa"/>
            <w:tcBorders>
              <w:top w:val="single" w:sz="4" w:space="0" w:color="auto"/>
              <w:left w:val="single" w:sz="4" w:space="0" w:color="auto"/>
              <w:bottom w:val="single" w:sz="4" w:space="0" w:color="auto"/>
              <w:right w:val="single" w:sz="4" w:space="0" w:color="auto"/>
            </w:tcBorders>
            <w:shd w:val="clear" w:color="000000" w:fill="4A93D1"/>
            <w:vAlign w:val="center"/>
            <w:hideMark/>
          </w:tcPr>
          <w:p w14:paraId="33F39491" w14:textId="0BFAC63C" w:rsidR="00B8435F" w:rsidRPr="00B8435F" w:rsidRDefault="00120708" w:rsidP="00ED4224">
            <w:pPr>
              <w:spacing w:after="0" w:line="240" w:lineRule="auto"/>
              <w:rPr>
                <w:rFonts w:ascii="Times New Roman" w:hAnsi="Times New Roman"/>
                <w:color w:val="000000"/>
                <w:szCs w:val="20"/>
              </w:rPr>
            </w:pPr>
            <w:r>
              <w:rPr>
                <w:rFonts w:cs="Helvetica"/>
                <w:b/>
                <w:bCs/>
                <w:color w:val="FFFFFF"/>
                <w:sz w:val="22"/>
                <w:szCs w:val="22"/>
              </w:rPr>
              <w:t>Description</w:t>
            </w:r>
          </w:p>
        </w:tc>
        <w:tc>
          <w:tcPr>
            <w:tcW w:w="2340" w:type="dxa"/>
            <w:tcBorders>
              <w:top w:val="single" w:sz="4" w:space="0" w:color="auto"/>
              <w:left w:val="nil"/>
              <w:bottom w:val="single" w:sz="4" w:space="0" w:color="auto"/>
              <w:right w:val="single" w:sz="4" w:space="0" w:color="auto"/>
            </w:tcBorders>
            <w:shd w:val="clear" w:color="000000" w:fill="4A93D1"/>
            <w:vAlign w:val="center"/>
            <w:hideMark/>
          </w:tcPr>
          <w:p w14:paraId="22975A9D" w14:textId="67F0FDA6" w:rsidR="00B8435F" w:rsidRPr="00B8435F" w:rsidRDefault="00B8435F" w:rsidP="00B8435F">
            <w:pPr>
              <w:spacing w:after="0" w:line="240" w:lineRule="auto"/>
              <w:jc w:val="center"/>
              <w:rPr>
                <w:rFonts w:cs="Helvetica"/>
                <w:b/>
                <w:bCs/>
                <w:color w:val="FFFFFF"/>
                <w:sz w:val="22"/>
                <w:szCs w:val="22"/>
              </w:rPr>
            </w:pPr>
            <w:r w:rsidRPr="00B8435F">
              <w:rPr>
                <w:rFonts w:cs="Helvetica"/>
                <w:b/>
                <w:bCs/>
                <w:color w:val="FFFFFF"/>
                <w:sz w:val="22"/>
                <w:szCs w:val="22"/>
              </w:rPr>
              <w:t xml:space="preserve">NRC </w:t>
            </w:r>
          </w:p>
        </w:tc>
        <w:tc>
          <w:tcPr>
            <w:tcW w:w="2160" w:type="dxa"/>
            <w:tcBorders>
              <w:top w:val="single" w:sz="4" w:space="0" w:color="auto"/>
              <w:left w:val="nil"/>
              <w:bottom w:val="single" w:sz="4" w:space="0" w:color="auto"/>
              <w:right w:val="single" w:sz="4" w:space="0" w:color="auto"/>
            </w:tcBorders>
            <w:shd w:val="clear" w:color="000000" w:fill="4A93D1"/>
            <w:vAlign w:val="center"/>
            <w:hideMark/>
          </w:tcPr>
          <w:p w14:paraId="237C0E02" w14:textId="77777777" w:rsidR="00B8435F" w:rsidRPr="00B8435F" w:rsidRDefault="00B8435F" w:rsidP="00B8435F">
            <w:pPr>
              <w:spacing w:after="0" w:line="240" w:lineRule="auto"/>
              <w:jc w:val="center"/>
              <w:rPr>
                <w:rFonts w:cs="Helvetica"/>
                <w:b/>
                <w:bCs/>
                <w:color w:val="FFFFFF"/>
                <w:sz w:val="22"/>
                <w:szCs w:val="22"/>
              </w:rPr>
            </w:pPr>
            <w:r w:rsidRPr="00B8435F">
              <w:rPr>
                <w:rFonts w:cs="Helvetica"/>
                <w:b/>
                <w:bCs/>
                <w:color w:val="FFFFFF"/>
                <w:sz w:val="22"/>
                <w:szCs w:val="22"/>
              </w:rPr>
              <w:t>MRC OMR per SQM</w:t>
            </w:r>
          </w:p>
        </w:tc>
      </w:tr>
      <w:tr w:rsidR="00B8435F" w:rsidRPr="00B8435F" w14:paraId="275EF176" w14:textId="77777777" w:rsidTr="00B109C1">
        <w:trPr>
          <w:trHeight w:val="294"/>
        </w:trPr>
        <w:tc>
          <w:tcPr>
            <w:tcW w:w="3870" w:type="dxa"/>
            <w:tcBorders>
              <w:top w:val="nil"/>
              <w:left w:val="single" w:sz="4" w:space="0" w:color="auto"/>
              <w:bottom w:val="single" w:sz="4" w:space="0" w:color="auto"/>
              <w:right w:val="single" w:sz="4" w:space="0" w:color="auto"/>
            </w:tcBorders>
            <w:noWrap/>
            <w:vAlign w:val="center"/>
            <w:hideMark/>
          </w:tcPr>
          <w:p w14:paraId="416DDBDB" w14:textId="6E3A8E99" w:rsidR="00B8435F" w:rsidRPr="00B8435F" w:rsidRDefault="00B8435F" w:rsidP="00B8435F">
            <w:pPr>
              <w:spacing w:after="0" w:line="240" w:lineRule="auto"/>
              <w:rPr>
                <w:rFonts w:cs="Helvetica"/>
                <w:color w:val="000000"/>
                <w:sz w:val="22"/>
                <w:szCs w:val="22"/>
              </w:rPr>
            </w:pPr>
            <w:r w:rsidRPr="00B8435F">
              <w:rPr>
                <w:rFonts w:cs="Helvetica"/>
                <w:color w:val="000000"/>
                <w:sz w:val="22"/>
                <w:szCs w:val="22"/>
              </w:rPr>
              <w:t>Access to Omantel Landing Station</w:t>
            </w:r>
          </w:p>
        </w:tc>
        <w:tc>
          <w:tcPr>
            <w:tcW w:w="2340" w:type="dxa"/>
            <w:tcBorders>
              <w:top w:val="nil"/>
              <w:left w:val="nil"/>
              <w:bottom w:val="single" w:sz="4" w:space="0" w:color="auto"/>
              <w:right w:val="single" w:sz="4" w:space="0" w:color="auto"/>
            </w:tcBorders>
            <w:noWrap/>
            <w:vAlign w:val="center"/>
            <w:hideMark/>
          </w:tcPr>
          <w:p w14:paraId="2E983CCC" w14:textId="0C413B3C" w:rsidR="00B8435F" w:rsidRPr="00B8435F" w:rsidRDefault="00E96E92" w:rsidP="00B8435F">
            <w:pPr>
              <w:spacing w:after="0" w:line="240" w:lineRule="auto"/>
              <w:jc w:val="center"/>
              <w:rPr>
                <w:rFonts w:cs="Helvetica"/>
                <w:color w:val="000000"/>
                <w:sz w:val="22"/>
                <w:szCs w:val="22"/>
              </w:rPr>
            </w:pPr>
            <w:r>
              <w:rPr>
                <w:rFonts w:cs="Helvetica"/>
                <w:color w:val="000000"/>
                <w:sz w:val="22"/>
                <w:szCs w:val="22"/>
              </w:rPr>
              <w:t xml:space="preserve"> 7,071</w:t>
            </w:r>
          </w:p>
        </w:tc>
        <w:tc>
          <w:tcPr>
            <w:tcW w:w="2160" w:type="dxa"/>
            <w:tcBorders>
              <w:top w:val="nil"/>
              <w:left w:val="nil"/>
              <w:bottom w:val="single" w:sz="4" w:space="0" w:color="auto"/>
              <w:right w:val="single" w:sz="4" w:space="0" w:color="auto"/>
            </w:tcBorders>
            <w:noWrap/>
            <w:vAlign w:val="center"/>
            <w:hideMark/>
          </w:tcPr>
          <w:p w14:paraId="21612897" w14:textId="3D8A1C14" w:rsidR="00B8435F" w:rsidRPr="00B8435F" w:rsidRDefault="004306E3" w:rsidP="00B8435F">
            <w:pPr>
              <w:spacing w:after="0" w:line="240" w:lineRule="auto"/>
              <w:jc w:val="center"/>
              <w:rPr>
                <w:rFonts w:cs="Helvetica"/>
                <w:color w:val="000000"/>
                <w:sz w:val="22"/>
                <w:szCs w:val="22"/>
              </w:rPr>
            </w:pPr>
            <w:r>
              <w:rPr>
                <w:rFonts w:cs="Helvetica"/>
                <w:color w:val="000000"/>
                <w:sz w:val="22"/>
                <w:szCs w:val="22"/>
              </w:rPr>
              <w:t xml:space="preserve"> 729</w:t>
            </w:r>
          </w:p>
        </w:tc>
      </w:tr>
    </w:tbl>
    <w:p w14:paraId="39C89A1B" w14:textId="4BAB0A7A" w:rsidR="0029350E" w:rsidRDefault="0029350E" w:rsidP="00D31B34">
      <w:pPr>
        <w:pStyle w:val="Heading1"/>
        <w:pageBreakBefore w:val="0"/>
      </w:pPr>
      <w:bookmarkStart w:id="27" w:name="_Toc451334651"/>
      <w:bookmarkStart w:id="28" w:name="_Toc219228892"/>
      <w:r>
        <w:t xml:space="preserve">C-FA 16 Access to Omantel </w:t>
      </w:r>
      <w:bookmarkEnd w:id="27"/>
      <w:r w:rsidR="00D31B34">
        <w:t>Data Center</w:t>
      </w:r>
      <w:bookmarkEnd w:id="28"/>
    </w:p>
    <w:tbl>
      <w:tblPr>
        <w:tblW w:w="8370" w:type="dxa"/>
        <w:tblInd w:w="1008" w:type="dxa"/>
        <w:tblLook w:val="04A0" w:firstRow="1" w:lastRow="0" w:firstColumn="1" w:lastColumn="0" w:noHBand="0" w:noVBand="1"/>
      </w:tblPr>
      <w:tblGrid>
        <w:gridCol w:w="3870"/>
        <w:gridCol w:w="2340"/>
        <w:gridCol w:w="2160"/>
      </w:tblGrid>
      <w:tr w:rsidR="00A225E1" w:rsidRPr="00ED4224" w14:paraId="24E87197" w14:textId="77777777" w:rsidTr="00B109C1">
        <w:trPr>
          <w:trHeight w:val="527"/>
        </w:trPr>
        <w:tc>
          <w:tcPr>
            <w:tcW w:w="3870" w:type="dxa"/>
            <w:tcBorders>
              <w:top w:val="single" w:sz="4" w:space="0" w:color="auto"/>
              <w:left w:val="single" w:sz="4" w:space="0" w:color="auto"/>
              <w:bottom w:val="single" w:sz="4" w:space="0" w:color="auto"/>
              <w:right w:val="single" w:sz="4" w:space="0" w:color="auto"/>
            </w:tcBorders>
            <w:shd w:val="clear" w:color="000000" w:fill="4A93D1"/>
            <w:vAlign w:val="center"/>
            <w:hideMark/>
          </w:tcPr>
          <w:p w14:paraId="1FCB2C63" w14:textId="726CC40F" w:rsidR="00A225E1" w:rsidRPr="00ED4224" w:rsidRDefault="00120708" w:rsidP="00120708">
            <w:pPr>
              <w:spacing w:after="0" w:line="240" w:lineRule="auto"/>
              <w:rPr>
                <w:rFonts w:ascii="Times New Roman" w:hAnsi="Times New Roman"/>
                <w:color w:val="000000"/>
                <w:szCs w:val="20"/>
              </w:rPr>
            </w:pPr>
            <w:r>
              <w:rPr>
                <w:rFonts w:cs="Helvetica"/>
                <w:b/>
                <w:bCs/>
                <w:color w:val="FFFFFF"/>
                <w:sz w:val="22"/>
                <w:szCs w:val="22"/>
              </w:rPr>
              <w:t>Description</w:t>
            </w:r>
          </w:p>
        </w:tc>
        <w:tc>
          <w:tcPr>
            <w:tcW w:w="2340" w:type="dxa"/>
            <w:tcBorders>
              <w:top w:val="single" w:sz="4" w:space="0" w:color="auto"/>
              <w:left w:val="nil"/>
              <w:bottom w:val="single" w:sz="4" w:space="0" w:color="auto"/>
              <w:right w:val="single" w:sz="4" w:space="0" w:color="auto"/>
            </w:tcBorders>
            <w:shd w:val="clear" w:color="000000" w:fill="4A93D1"/>
            <w:vAlign w:val="center"/>
            <w:hideMark/>
          </w:tcPr>
          <w:p w14:paraId="50729327" w14:textId="65D64715" w:rsidR="00A225E1" w:rsidRPr="00ED4224" w:rsidRDefault="00A225E1" w:rsidP="00120708">
            <w:pPr>
              <w:spacing w:after="0" w:line="240" w:lineRule="auto"/>
              <w:jc w:val="center"/>
              <w:rPr>
                <w:rFonts w:cs="Helvetica"/>
                <w:b/>
                <w:bCs/>
                <w:color w:val="FFFFFF"/>
                <w:sz w:val="22"/>
                <w:szCs w:val="22"/>
              </w:rPr>
            </w:pPr>
            <w:r w:rsidRPr="00ED4224">
              <w:rPr>
                <w:rFonts w:cs="Helvetica"/>
                <w:b/>
                <w:bCs/>
                <w:color w:val="FFFFFF"/>
                <w:sz w:val="22"/>
                <w:szCs w:val="22"/>
              </w:rPr>
              <w:t xml:space="preserve">NRC </w:t>
            </w:r>
          </w:p>
        </w:tc>
        <w:tc>
          <w:tcPr>
            <w:tcW w:w="2160" w:type="dxa"/>
            <w:tcBorders>
              <w:top w:val="single" w:sz="4" w:space="0" w:color="auto"/>
              <w:left w:val="nil"/>
              <w:bottom w:val="single" w:sz="4" w:space="0" w:color="auto"/>
              <w:right w:val="single" w:sz="4" w:space="0" w:color="auto"/>
            </w:tcBorders>
            <w:shd w:val="clear" w:color="000000" w:fill="4A93D1"/>
            <w:vAlign w:val="center"/>
            <w:hideMark/>
          </w:tcPr>
          <w:p w14:paraId="56841A0E" w14:textId="77777777" w:rsidR="00A225E1" w:rsidRPr="00ED4224" w:rsidRDefault="00A225E1" w:rsidP="00120708">
            <w:pPr>
              <w:spacing w:after="0" w:line="240" w:lineRule="auto"/>
              <w:jc w:val="center"/>
              <w:rPr>
                <w:rFonts w:cs="Helvetica"/>
                <w:b/>
                <w:bCs/>
                <w:color w:val="FFFFFF"/>
                <w:sz w:val="22"/>
                <w:szCs w:val="22"/>
              </w:rPr>
            </w:pPr>
            <w:r w:rsidRPr="00ED4224">
              <w:rPr>
                <w:rFonts w:cs="Helvetica"/>
                <w:b/>
                <w:bCs/>
                <w:color w:val="FFFFFF"/>
                <w:sz w:val="22"/>
                <w:szCs w:val="22"/>
              </w:rPr>
              <w:t>MRC OMR per SQM</w:t>
            </w:r>
          </w:p>
        </w:tc>
      </w:tr>
      <w:tr w:rsidR="00A225E1" w:rsidRPr="00ED4224" w14:paraId="6EF83C8B" w14:textId="77777777" w:rsidTr="00F777CB">
        <w:trPr>
          <w:trHeight w:val="275"/>
        </w:trPr>
        <w:tc>
          <w:tcPr>
            <w:tcW w:w="3870" w:type="dxa"/>
            <w:tcBorders>
              <w:top w:val="nil"/>
              <w:left w:val="single" w:sz="4" w:space="0" w:color="auto"/>
              <w:bottom w:val="single" w:sz="4" w:space="0" w:color="auto"/>
              <w:right w:val="single" w:sz="4" w:space="0" w:color="auto"/>
            </w:tcBorders>
            <w:noWrap/>
            <w:vAlign w:val="center"/>
            <w:hideMark/>
          </w:tcPr>
          <w:p w14:paraId="045A73EB" w14:textId="526B14CA" w:rsidR="00A225E1" w:rsidRPr="00ED4224" w:rsidRDefault="00A225E1" w:rsidP="00A225E1">
            <w:pPr>
              <w:spacing w:after="0" w:line="240" w:lineRule="auto"/>
              <w:rPr>
                <w:rFonts w:cs="Helvetica"/>
                <w:color w:val="000000"/>
                <w:sz w:val="22"/>
                <w:szCs w:val="22"/>
              </w:rPr>
            </w:pPr>
            <w:r w:rsidRPr="00ED4224">
              <w:rPr>
                <w:rFonts w:cs="Helvetica"/>
                <w:color w:val="000000"/>
                <w:sz w:val="22"/>
                <w:szCs w:val="22"/>
              </w:rPr>
              <w:t xml:space="preserve">Access to Omantel </w:t>
            </w:r>
            <w:r>
              <w:rPr>
                <w:rFonts w:cs="Helvetica"/>
                <w:color w:val="000000"/>
                <w:sz w:val="22"/>
                <w:szCs w:val="22"/>
              </w:rPr>
              <w:t>Data</w:t>
            </w:r>
            <w:r w:rsidRPr="00ED4224">
              <w:rPr>
                <w:rFonts w:cs="Helvetica"/>
                <w:color w:val="000000"/>
                <w:sz w:val="22"/>
                <w:szCs w:val="22"/>
              </w:rPr>
              <w:t xml:space="preserve"> Station</w:t>
            </w:r>
          </w:p>
        </w:tc>
        <w:tc>
          <w:tcPr>
            <w:tcW w:w="2340" w:type="dxa"/>
            <w:tcBorders>
              <w:top w:val="nil"/>
              <w:left w:val="nil"/>
              <w:bottom w:val="single" w:sz="4" w:space="0" w:color="auto"/>
              <w:right w:val="single" w:sz="4" w:space="0" w:color="auto"/>
            </w:tcBorders>
            <w:noWrap/>
            <w:vAlign w:val="center"/>
            <w:hideMark/>
          </w:tcPr>
          <w:p w14:paraId="1D1DAB7B" w14:textId="1C1701B1" w:rsidR="00A225E1" w:rsidRPr="00ED4224" w:rsidRDefault="00E96E92" w:rsidP="00120708">
            <w:pPr>
              <w:spacing w:after="0" w:line="240" w:lineRule="auto"/>
              <w:jc w:val="center"/>
              <w:rPr>
                <w:rFonts w:cs="Helvetica"/>
                <w:color w:val="000000"/>
                <w:sz w:val="22"/>
                <w:szCs w:val="22"/>
              </w:rPr>
            </w:pPr>
            <w:r>
              <w:rPr>
                <w:rFonts w:cs="Helvetica"/>
                <w:color w:val="000000"/>
                <w:sz w:val="22"/>
                <w:szCs w:val="22"/>
              </w:rPr>
              <w:t xml:space="preserve"> 6,306</w:t>
            </w:r>
          </w:p>
        </w:tc>
        <w:tc>
          <w:tcPr>
            <w:tcW w:w="2160" w:type="dxa"/>
            <w:tcBorders>
              <w:top w:val="nil"/>
              <w:left w:val="nil"/>
              <w:bottom w:val="single" w:sz="4" w:space="0" w:color="auto"/>
              <w:right w:val="single" w:sz="4" w:space="0" w:color="auto"/>
            </w:tcBorders>
            <w:noWrap/>
            <w:vAlign w:val="center"/>
            <w:hideMark/>
          </w:tcPr>
          <w:p w14:paraId="16484E80" w14:textId="39A89521" w:rsidR="00A225E1" w:rsidRPr="00ED4224" w:rsidRDefault="004306E3" w:rsidP="00120708">
            <w:pPr>
              <w:spacing w:after="0" w:line="240" w:lineRule="auto"/>
              <w:jc w:val="center"/>
              <w:rPr>
                <w:rFonts w:cs="Helvetica"/>
                <w:color w:val="000000"/>
                <w:sz w:val="22"/>
                <w:szCs w:val="22"/>
              </w:rPr>
            </w:pPr>
            <w:r>
              <w:rPr>
                <w:rFonts w:cs="Helvetica"/>
                <w:color w:val="000000"/>
                <w:sz w:val="22"/>
                <w:szCs w:val="22"/>
              </w:rPr>
              <w:t xml:space="preserve"> 302</w:t>
            </w:r>
          </w:p>
        </w:tc>
      </w:tr>
    </w:tbl>
    <w:p w14:paraId="7BBDC115" w14:textId="6EE4CC04" w:rsidR="00A225E1" w:rsidRDefault="00A225E1" w:rsidP="00A225E1"/>
    <w:p w14:paraId="5286964A" w14:textId="77777777" w:rsidR="00553649" w:rsidRDefault="00553649" w:rsidP="00553649">
      <w:pPr>
        <w:pStyle w:val="Heading1"/>
        <w:pageBreakBefore w:val="0"/>
      </w:pPr>
      <w:bookmarkStart w:id="29" w:name="_Toc219228893"/>
      <w:r>
        <w:t>C-FA 17 Access to Passive Infrastructure</w:t>
      </w:r>
      <w:bookmarkEnd w:id="29"/>
    </w:p>
    <w:p w14:paraId="104073D2" w14:textId="77777777" w:rsidR="00553649" w:rsidRDefault="00553649" w:rsidP="00553649">
      <w:pPr>
        <w:pStyle w:val="ListParagraph"/>
      </w:pPr>
      <w:r>
        <w:t>Access to Omantel Ducts</w:t>
      </w:r>
    </w:p>
    <w:tbl>
      <w:tblPr>
        <w:tblW w:w="8370" w:type="dxa"/>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67"/>
        <w:gridCol w:w="2880"/>
        <w:gridCol w:w="2723"/>
      </w:tblGrid>
      <w:tr w:rsidR="00553649" w:rsidRPr="00ED4224" w14:paraId="1FD457D4" w14:textId="77777777" w:rsidTr="00B545CA">
        <w:trPr>
          <w:trHeight w:val="527"/>
        </w:trPr>
        <w:tc>
          <w:tcPr>
            <w:tcW w:w="2767" w:type="dxa"/>
            <w:shd w:val="clear" w:color="000000" w:fill="4A93D1"/>
            <w:vAlign w:val="center"/>
            <w:hideMark/>
          </w:tcPr>
          <w:p w14:paraId="13A7F816" w14:textId="77777777" w:rsidR="00553649" w:rsidRPr="00ED4224" w:rsidRDefault="00553649" w:rsidP="00B545CA">
            <w:pPr>
              <w:spacing w:after="0" w:line="240" w:lineRule="auto"/>
              <w:rPr>
                <w:rFonts w:ascii="Times New Roman" w:hAnsi="Times New Roman"/>
                <w:color w:val="000000"/>
                <w:szCs w:val="20"/>
              </w:rPr>
            </w:pPr>
            <w:r>
              <w:rPr>
                <w:rFonts w:cs="Helvetica"/>
                <w:b/>
                <w:bCs/>
                <w:color w:val="FFFFFF"/>
                <w:sz w:val="22"/>
                <w:szCs w:val="22"/>
              </w:rPr>
              <w:t>Description</w:t>
            </w:r>
          </w:p>
        </w:tc>
        <w:tc>
          <w:tcPr>
            <w:tcW w:w="2880" w:type="dxa"/>
            <w:shd w:val="clear" w:color="000000" w:fill="4A93D1"/>
            <w:vAlign w:val="center"/>
            <w:hideMark/>
          </w:tcPr>
          <w:p w14:paraId="2DE531B2" w14:textId="77777777" w:rsidR="00553649" w:rsidRPr="00ED4224" w:rsidRDefault="00553649" w:rsidP="00B545CA">
            <w:pPr>
              <w:spacing w:after="0" w:line="240" w:lineRule="auto"/>
              <w:jc w:val="center"/>
              <w:rPr>
                <w:rFonts w:cs="Helvetica"/>
                <w:b/>
                <w:bCs/>
                <w:color w:val="FFFFFF"/>
                <w:sz w:val="22"/>
                <w:szCs w:val="22"/>
              </w:rPr>
            </w:pPr>
            <w:r w:rsidRPr="00ED4224">
              <w:rPr>
                <w:rFonts w:cs="Helvetica"/>
                <w:b/>
                <w:bCs/>
                <w:color w:val="FFFFFF"/>
                <w:sz w:val="22"/>
                <w:szCs w:val="22"/>
              </w:rPr>
              <w:t xml:space="preserve">NRC </w:t>
            </w:r>
            <w:r>
              <w:rPr>
                <w:rFonts w:cs="Helvetica"/>
                <w:b/>
                <w:bCs/>
                <w:color w:val="FFFFFF"/>
                <w:sz w:val="22"/>
                <w:szCs w:val="22"/>
              </w:rPr>
              <w:t>(OMR)</w:t>
            </w:r>
          </w:p>
        </w:tc>
        <w:tc>
          <w:tcPr>
            <w:tcW w:w="2723" w:type="dxa"/>
            <w:shd w:val="clear" w:color="000000" w:fill="4A93D1"/>
            <w:vAlign w:val="center"/>
            <w:hideMark/>
          </w:tcPr>
          <w:p w14:paraId="4CB03B00" w14:textId="77777777" w:rsidR="00553649" w:rsidRPr="00ED4224" w:rsidRDefault="00553649" w:rsidP="00B545CA">
            <w:pPr>
              <w:spacing w:after="0" w:line="240" w:lineRule="auto"/>
              <w:jc w:val="center"/>
              <w:rPr>
                <w:rFonts w:cs="Helvetica"/>
                <w:b/>
                <w:bCs/>
                <w:color w:val="FFFFFF"/>
                <w:sz w:val="22"/>
                <w:szCs w:val="22"/>
              </w:rPr>
            </w:pPr>
            <w:r w:rsidRPr="00ED4224">
              <w:rPr>
                <w:rFonts w:cs="Helvetica"/>
                <w:b/>
                <w:bCs/>
                <w:color w:val="FFFFFF"/>
                <w:sz w:val="22"/>
                <w:szCs w:val="22"/>
              </w:rPr>
              <w:t xml:space="preserve">MRC </w:t>
            </w:r>
            <w:r>
              <w:rPr>
                <w:rFonts w:cs="Helvetica"/>
                <w:b/>
                <w:bCs/>
                <w:color w:val="FFFFFF"/>
                <w:sz w:val="22"/>
                <w:szCs w:val="22"/>
              </w:rPr>
              <w:t>(OMR)</w:t>
            </w:r>
          </w:p>
        </w:tc>
      </w:tr>
      <w:tr w:rsidR="00553649" w:rsidRPr="00ED4224" w14:paraId="63678D69" w14:textId="77777777" w:rsidTr="00B545CA">
        <w:trPr>
          <w:trHeight w:val="275"/>
        </w:trPr>
        <w:tc>
          <w:tcPr>
            <w:tcW w:w="2767" w:type="dxa"/>
            <w:noWrap/>
            <w:vAlign w:val="center"/>
          </w:tcPr>
          <w:p w14:paraId="303A17EA" w14:textId="77777777" w:rsidR="00553649" w:rsidRPr="00C754C2" w:rsidRDefault="00553649" w:rsidP="00B545CA">
            <w:pPr>
              <w:spacing w:before="120" w:after="120" w:line="240" w:lineRule="auto"/>
              <w:rPr>
                <w:rFonts w:cs="Helvetica"/>
                <w:color w:val="000000"/>
                <w:szCs w:val="20"/>
              </w:rPr>
            </w:pPr>
            <w:r>
              <w:rPr>
                <w:rFonts w:cs="Helvetica"/>
                <w:color w:val="000000"/>
                <w:szCs w:val="20"/>
              </w:rPr>
              <w:t>Survey charges</w:t>
            </w:r>
          </w:p>
        </w:tc>
        <w:tc>
          <w:tcPr>
            <w:tcW w:w="2880" w:type="dxa"/>
            <w:noWrap/>
            <w:vAlign w:val="center"/>
          </w:tcPr>
          <w:p w14:paraId="3FB432D1" w14:textId="77777777" w:rsidR="00553649" w:rsidRDefault="00553649" w:rsidP="00B545CA">
            <w:pPr>
              <w:spacing w:before="120" w:after="120" w:line="240" w:lineRule="auto"/>
              <w:rPr>
                <w:rFonts w:cs="Helvetica"/>
                <w:color w:val="000000"/>
                <w:szCs w:val="20"/>
              </w:rPr>
            </w:pPr>
            <w:r>
              <w:rPr>
                <w:rFonts w:cs="Helvetica"/>
                <w:color w:val="000000"/>
                <w:szCs w:val="20"/>
              </w:rPr>
              <w:t>Transportation charge of OMR 1 per Km per team member; plus</w:t>
            </w:r>
          </w:p>
          <w:p w14:paraId="7F0E4859" w14:textId="49856C43" w:rsidR="00553649" w:rsidRPr="00C754C2" w:rsidRDefault="00553649" w:rsidP="00B545CA">
            <w:pPr>
              <w:spacing w:before="120" w:after="120" w:line="240" w:lineRule="auto"/>
              <w:rPr>
                <w:rFonts w:cs="Helvetica"/>
                <w:color w:val="000000"/>
                <w:szCs w:val="20"/>
              </w:rPr>
            </w:pPr>
            <w:r>
              <w:rPr>
                <w:szCs w:val="20"/>
              </w:rPr>
              <w:lastRenderedPageBreak/>
              <w:t>Man-hour charges a</w:t>
            </w:r>
            <w:r w:rsidRPr="00C754C2">
              <w:rPr>
                <w:szCs w:val="20"/>
              </w:rPr>
              <w:t xml:space="preserve">s per </w:t>
            </w:r>
            <w:r>
              <w:rPr>
                <w:szCs w:val="20"/>
              </w:rPr>
              <w:t xml:space="preserve">section </w:t>
            </w:r>
            <w:r>
              <w:rPr>
                <w:szCs w:val="20"/>
              </w:rPr>
              <w:fldChar w:fldCharType="begin"/>
            </w:r>
            <w:r>
              <w:rPr>
                <w:szCs w:val="20"/>
              </w:rPr>
              <w:instrText xml:space="preserve"> REF _Ref516270301 \r \h </w:instrText>
            </w:r>
            <w:r>
              <w:rPr>
                <w:szCs w:val="20"/>
              </w:rPr>
            </w:r>
            <w:r>
              <w:rPr>
                <w:szCs w:val="20"/>
              </w:rPr>
              <w:fldChar w:fldCharType="separate"/>
            </w:r>
            <w:r w:rsidR="00502C36">
              <w:rPr>
                <w:szCs w:val="20"/>
              </w:rPr>
              <w:t>27.3</w:t>
            </w:r>
            <w:r>
              <w:rPr>
                <w:szCs w:val="20"/>
              </w:rPr>
              <w:fldChar w:fldCharType="end"/>
            </w:r>
            <w:r>
              <w:rPr>
                <w:szCs w:val="20"/>
              </w:rPr>
              <w:t xml:space="preserve"> “Site Visit”.</w:t>
            </w:r>
          </w:p>
        </w:tc>
        <w:tc>
          <w:tcPr>
            <w:tcW w:w="2723" w:type="dxa"/>
            <w:noWrap/>
            <w:vAlign w:val="center"/>
          </w:tcPr>
          <w:p w14:paraId="61FA8906" w14:textId="77777777" w:rsidR="00553649" w:rsidRPr="00C754C2" w:rsidRDefault="00553649" w:rsidP="00B545CA">
            <w:pPr>
              <w:spacing w:before="120" w:after="120" w:line="240" w:lineRule="auto"/>
              <w:rPr>
                <w:rFonts w:cs="Helvetica"/>
                <w:color w:val="000000"/>
                <w:szCs w:val="20"/>
              </w:rPr>
            </w:pPr>
          </w:p>
        </w:tc>
      </w:tr>
      <w:tr w:rsidR="00553649" w:rsidRPr="00ED4224" w14:paraId="45050C3B" w14:textId="77777777" w:rsidTr="00B545CA">
        <w:trPr>
          <w:trHeight w:val="275"/>
        </w:trPr>
        <w:tc>
          <w:tcPr>
            <w:tcW w:w="2767" w:type="dxa"/>
            <w:noWrap/>
            <w:vAlign w:val="center"/>
          </w:tcPr>
          <w:p w14:paraId="16A8D402" w14:textId="77777777" w:rsidR="00553649" w:rsidRPr="00C754C2" w:rsidRDefault="00553649" w:rsidP="00B545CA">
            <w:pPr>
              <w:spacing w:before="120" w:after="120" w:line="240" w:lineRule="auto"/>
              <w:rPr>
                <w:rFonts w:cs="Helvetica"/>
                <w:color w:val="000000"/>
                <w:szCs w:val="20"/>
              </w:rPr>
            </w:pPr>
            <w:r>
              <w:rPr>
                <w:rFonts w:cs="Helvetica"/>
                <w:color w:val="000000"/>
                <w:szCs w:val="20"/>
              </w:rPr>
              <w:t>Installation charges</w:t>
            </w:r>
          </w:p>
        </w:tc>
        <w:tc>
          <w:tcPr>
            <w:tcW w:w="2880" w:type="dxa"/>
            <w:noWrap/>
            <w:vAlign w:val="center"/>
          </w:tcPr>
          <w:p w14:paraId="65DA028D" w14:textId="77777777" w:rsidR="00553649" w:rsidRDefault="00553649" w:rsidP="00B545CA">
            <w:pPr>
              <w:spacing w:before="120" w:after="120" w:line="240" w:lineRule="auto"/>
              <w:rPr>
                <w:rFonts w:cs="Helvetica"/>
                <w:color w:val="000000"/>
                <w:szCs w:val="20"/>
              </w:rPr>
            </w:pPr>
            <w:r>
              <w:rPr>
                <w:rFonts w:cs="Helvetica"/>
                <w:color w:val="000000"/>
                <w:szCs w:val="20"/>
              </w:rPr>
              <w:t>Hard area: OMR 18 per meter</w:t>
            </w:r>
          </w:p>
          <w:p w14:paraId="77A0D368" w14:textId="77777777" w:rsidR="00553649" w:rsidRPr="00C754C2" w:rsidRDefault="00553649" w:rsidP="00B545CA">
            <w:pPr>
              <w:spacing w:before="120" w:after="120" w:line="240" w:lineRule="auto"/>
              <w:rPr>
                <w:rFonts w:cs="Helvetica"/>
                <w:color w:val="000000"/>
                <w:szCs w:val="20"/>
              </w:rPr>
            </w:pPr>
            <w:r>
              <w:rPr>
                <w:rFonts w:cs="Helvetica"/>
                <w:color w:val="000000"/>
                <w:szCs w:val="20"/>
              </w:rPr>
              <w:t>Soft area: OMR 16 per meter</w:t>
            </w:r>
          </w:p>
        </w:tc>
        <w:tc>
          <w:tcPr>
            <w:tcW w:w="2723" w:type="dxa"/>
            <w:noWrap/>
            <w:vAlign w:val="center"/>
          </w:tcPr>
          <w:p w14:paraId="6FDB241B" w14:textId="77777777" w:rsidR="00553649" w:rsidRPr="00425AE0" w:rsidRDefault="00553649" w:rsidP="00B545CA">
            <w:pPr>
              <w:spacing w:before="120" w:after="120" w:line="240" w:lineRule="auto"/>
              <w:rPr>
                <w:rFonts w:cs="Helvetica"/>
                <w:color w:val="000000"/>
                <w:szCs w:val="20"/>
              </w:rPr>
            </w:pPr>
          </w:p>
        </w:tc>
      </w:tr>
      <w:tr w:rsidR="00553649" w:rsidRPr="00ED4224" w14:paraId="455F77A2" w14:textId="77777777" w:rsidTr="00B545CA">
        <w:trPr>
          <w:trHeight w:val="275"/>
        </w:trPr>
        <w:tc>
          <w:tcPr>
            <w:tcW w:w="2767" w:type="dxa"/>
            <w:noWrap/>
            <w:vAlign w:val="center"/>
          </w:tcPr>
          <w:p w14:paraId="6DB306FA" w14:textId="77777777" w:rsidR="00553649" w:rsidRDefault="00553649" w:rsidP="00B545CA">
            <w:pPr>
              <w:spacing w:before="120" w:after="120" w:line="240" w:lineRule="auto"/>
              <w:rPr>
                <w:rFonts w:cs="Helvetica"/>
                <w:color w:val="000000"/>
                <w:szCs w:val="20"/>
              </w:rPr>
            </w:pPr>
            <w:proofErr w:type="gramStart"/>
            <w:r>
              <w:rPr>
                <w:rFonts w:cs="Helvetica"/>
                <w:color w:val="000000"/>
                <w:szCs w:val="20"/>
              </w:rPr>
              <w:t>Sub-duct</w:t>
            </w:r>
            <w:proofErr w:type="gramEnd"/>
            <w:r>
              <w:rPr>
                <w:rFonts w:cs="Helvetica"/>
                <w:color w:val="000000"/>
                <w:szCs w:val="20"/>
              </w:rPr>
              <w:t xml:space="preserve"> rental charges</w:t>
            </w:r>
          </w:p>
        </w:tc>
        <w:tc>
          <w:tcPr>
            <w:tcW w:w="2880" w:type="dxa"/>
            <w:noWrap/>
            <w:vAlign w:val="center"/>
          </w:tcPr>
          <w:p w14:paraId="081F92F8" w14:textId="77777777" w:rsidR="00553649" w:rsidRDefault="00553649" w:rsidP="00B545CA">
            <w:pPr>
              <w:spacing w:before="120" w:after="120" w:line="240" w:lineRule="auto"/>
              <w:rPr>
                <w:rFonts w:cs="Helvetica"/>
                <w:color w:val="000000"/>
                <w:szCs w:val="20"/>
              </w:rPr>
            </w:pPr>
          </w:p>
        </w:tc>
        <w:tc>
          <w:tcPr>
            <w:tcW w:w="2723" w:type="dxa"/>
            <w:noWrap/>
            <w:vAlign w:val="center"/>
          </w:tcPr>
          <w:p w14:paraId="3E55E82B" w14:textId="014A71C1" w:rsidR="00553649" w:rsidRDefault="00553649" w:rsidP="00B545CA">
            <w:pPr>
              <w:spacing w:before="120" w:after="120" w:line="240" w:lineRule="auto"/>
              <w:rPr>
                <w:rFonts w:cs="Helvetica"/>
                <w:color w:val="000000"/>
                <w:szCs w:val="20"/>
              </w:rPr>
            </w:pPr>
            <w:r>
              <w:rPr>
                <w:rFonts w:cs="Helvetica"/>
                <w:color w:val="000000"/>
                <w:szCs w:val="20"/>
              </w:rPr>
              <w:br/>
              <w:t>0.058 OMR/m/month for soft areas</w:t>
            </w:r>
          </w:p>
          <w:p w14:paraId="00B89CAE" w14:textId="77777777" w:rsidR="00553649" w:rsidRPr="00C754C2" w:rsidRDefault="00553649" w:rsidP="00B545CA">
            <w:pPr>
              <w:spacing w:before="120" w:after="120" w:line="240" w:lineRule="auto"/>
              <w:rPr>
                <w:rFonts w:cs="Helvetica"/>
                <w:color w:val="000000"/>
                <w:szCs w:val="20"/>
              </w:rPr>
            </w:pPr>
            <w:r>
              <w:rPr>
                <w:rFonts w:cs="Helvetica"/>
                <w:color w:val="000000"/>
                <w:szCs w:val="20"/>
              </w:rPr>
              <w:t>0.067 OMR/m/month for hard areas</w:t>
            </w:r>
          </w:p>
        </w:tc>
      </w:tr>
      <w:tr w:rsidR="00553649" w:rsidRPr="00ED4224" w14:paraId="75F29002" w14:textId="77777777" w:rsidTr="00B545CA">
        <w:trPr>
          <w:trHeight w:val="275"/>
        </w:trPr>
        <w:tc>
          <w:tcPr>
            <w:tcW w:w="2767" w:type="dxa"/>
            <w:noWrap/>
            <w:vAlign w:val="center"/>
          </w:tcPr>
          <w:p w14:paraId="7A7D5312" w14:textId="77777777" w:rsidR="00553649" w:rsidRPr="00C754C2" w:rsidRDefault="00553649" w:rsidP="00B545CA">
            <w:pPr>
              <w:spacing w:before="120" w:after="120" w:line="240" w:lineRule="auto"/>
              <w:rPr>
                <w:rFonts w:cs="Helvetica"/>
                <w:color w:val="000000"/>
                <w:szCs w:val="20"/>
              </w:rPr>
            </w:pPr>
            <w:r>
              <w:rPr>
                <w:rFonts w:cs="Helvetica"/>
                <w:color w:val="000000"/>
                <w:szCs w:val="20"/>
              </w:rPr>
              <w:t>Splicing charges</w:t>
            </w:r>
          </w:p>
        </w:tc>
        <w:tc>
          <w:tcPr>
            <w:tcW w:w="2880" w:type="dxa"/>
            <w:noWrap/>
            <w:vAlign w:val="center"/>
          </w:tcPr>
          <w:p w14:paraId="34E8E14F" w14:textId="77777777" w:rsidR="00553649" w:rsidRPr="00C754C2" w:rsidRDefault="00553649" w:rsidP="00B545CA">
            <w:pPr>
              <w:spacing w:before="120" w:after="120" w:line="240" w:lineRule="auto"/>
              <w:rPr>
                <w:rFonts w:cs="Helvetica"/>
                <w:color w:val="000000"/>
                <w:szCs w:val="20"/>
              </w:rPr>
            </w:pPr>
            <w:r>
              <w:rPr>
                <w:rFonts w:cs="Helvetica"/>
                <w:color w:val="000000"/>
                <w:szCs w:val="20"/>
              </w:rPr>
              <w:t>OMR 500 per splicing</w:t>
            </w:r>
          </w:p>
        </w:tc>
        <w:tc>
          <w:tcPr>
            <w:tcW w:w="2723" w:type="dxa"/>
            <w:noWrap/>
            <w:vAlign w:val="center"/>
          </w:tcPr>
          <w:p w14:paraId="651872A2" w14:textId="77777777" w:rsidR="00553649" w:rsidRPr="00425AE0" w:rsidRDefault="00553649" w:rsidP="00B545CA">
            <w:pPr>
              <w:spacing w:before="120" w:after="120" w:line="240" w:lineRule="auto"/>
              <w:rPr>
                <w:rFonts w:cs="Helvetica"/>
                <w:color w:val="000000"/>
                <w:szCs w:val="20"/>
              </w:rPr>
            </w:pPr>
          </w:p>
        </w:tc>
      </w:tr>
      <w:tr w:rsidR="00553649" w:rsidRPr="00ED4224" w14:paraId="0CA9C52A" w14:textId="77777777" w:rsidTr="00B545CA">
        <w:trPr>
          <w:trHeight w:val="275"/>
        </w:trPr>
        <w:tc>
          <w:tcPr>
            <w:tcW w:w="2767" w:type="dxa"/>
            <w:noWrap/>
            <w:vAlign w:val="center"/>
          </w:tcPr>
          <w:p w14:paraId="758B90CA" w14:textId="77777777" w:rsidR="00553649" w:rsidRPr="00425AE0" w:rsidRDefault="00553649" w:rsidP="00B545CA">
            <w:pPr>
              <w:spacing w:before="120" w:after="120" w:line="240" w:lineRule="auto"/>
              <w:rPr>
                <w:rFonts w:cs="Helvetica"/>
                <w:color w:val="000000"/>
                <w:szCs w:val="20"/>
              </w:rPr>
            </w:pPr>
            <w:r w:rsidRPr="00425AE0">
              <w:rPr>
                <w:rFonts w:cs="Helvetica"/>
                <w:color w:val="000000"/>
                <w:szCs w:val="20"/>
              </w:rPr>
              <w:t>Duct cleaning</w:t>
            </w:r>
            <w:r>
              <w:rPr>
                <w:rFonts w:cs="Helvetica"/>
                <w:color w:val="000000"/>
                <w:szCs w:val="20"/>
              </w:rPr>
              <w:t xml:space="preserve"> charges</w:t>
            </w:r>
          </w:p>
        </w:tc>
        <w:tc>
          <w:tcPr>
            <w:tcW w:w="2880" w:type="dxa"/>
            <w:noWrap/>
            <w:vAlign w:val="center"/>
          </w:tcPr>
          <w:p w14:paraId="063E7D2A" w14:textId="77777777" w:rsidR="00553649" w:rsidRPr="00425AE0" w:rsidRDefault="00553649" w:rsidP="00B545CA">
            <w:pPr>
              <w:spacing w:before="120" w:after="120" w:line="240" w:lineRule="auto"/>
              <w:rPr>
                <w:rFonts w:cs="Helvetica"/>
                <w:color w:val="000000"/>
                <w:szCs w:val="20"/>
              </w:rPr>
            </w:pPr>
            <w:r>
              <w:rPr>
                <w:rFonts w:cs="Helvetica"/>
                <w:color w:val="000000"/>
                <w:szCs w:val="20"/>
              </w:rPr>
              <w:t xml:space="preserve">OMR </w:t>
            </w:r>
            <w:r w:rsidRPr="00425AE0">
              <w:rPr>
                <w:rFonts w:cs="Helvetica"/>
                <w:color w:val="000000"/>
                <w:szCs w:val="20"/>
              </w:rPr>
              <w:t>0.500 per meter</w:t>
            </w:r>
          </w:p>
        </w:tc>
        <w:tc>
          <w:tcPr>
            <w:tcW w:w="2723" w:type="dxa"/>
            <w:noWrap/>
            <w:vAlign w:val="center"/>
          </w:tcPr>
          <w:p w14:paraId="26545767" w14:textId="77777777" w:rsidR="00553649" w:rsidRPr="00425AE0" w:rsidRDefault="00553649" w:rsidP="00B545CA">
            <w:pPr>
              <w:spacing w:before="120" w:after="120" w:line="240" w:lineRule="auto"/>
              <w:rPr>
                <w:rFonts w:cs="Helvetica"/>
                <w:color w:val="000000"/>
                <w:szCs w:val="20"/>
              </w:rPr>
            </w:pPr>
          </w:p>
        </w:tc>
      </w:tr>
      <w:tr w:rsidR="00553649" w:rsidRPr="00ED4224" w14:paraId="6C611472" w14:textId="77777777" w:rsidTr="00B545CA">
        <w:trPr>
          <w:trHeight w:val="275"/>
        </w:trPr>
        <w:tc>
          <w:tcPr>
            <w:tcW w:w="2767" w:type="dxa"/>
            <w:noWrap/>
            <w:vAlign w:val="center"/>
          </w:tcPr>
          <w:p w14:paraId="67FD9F51" w14:textId="77777777" w:rsidR="00553649" w:rsidRDefault="00553649" w:rsidP="00B545CA">
            <w:pPr>
              <w:spacing w:before="120" w:after="120" w:line="240" w:lineRule="auto"/>
              <w:rPr>
                <w:rFonts w:cs="Helvetica"/>
                <w:color w:val="000000"/>
                <w:szCs w:val="20"/>
              </w:rPr>
            </w:pPr>
            <w:r>
              <w:rPr>
                <w:rFonts w:cs="Helvetica"/>
                <w:color w:val="000000"/>
                <w:szCs w:val="20"/>
              </w:rPr>
              <w:t>Cable pulling charges</w:t>
            </w:r>
          </w:p>
        </w:tc>
        <w:tc>
          <w:tcPr>
            <w:tcW w:w="2880" w:type="dxa"/>
            <w:noWrap/>
            <w:vAlign w:val="center"/>
          </w:tcPr>
          <w:p w14:paraId="07D5D613" w14:textId="77777777" w:rsidR="00553649" w:rsidRDefault="00553649" w:rsidP="00B545CA">
            <w:pPr>
              <w:spacing w:before="120" w:after="120" w:line="240" w:lineRule="auto"/>
              <w:rPr>
                <w:rFonts w:cs="Helvetica"/>
                <w:color w:val="000000"/>
                <w:szCs w:val="20"/>
              </w:rPr>
            </w:pPr>
            <w:r>
              <w:rPr>
                <w:rFonts w:cs="Helvetica"/>
                <w:color w:val="000000"/>
                <w:szCs w:val="20"/>
              </w:rPr>
              <w:t>OMR 0.62</w:t>
            </w:r>
            <w:r w:rsidRPr="00425AE0">
              <w:rPr>
                <w:rFonts w:cs="Helvetica"/>
                <w:color w:val="000000"/>
                <w:szCs w:val="20"/>
              </w:rPr>
              <w:t>0 per meter</w:t>
            </w:r>
          </w:p>
        </w:tc>
        <w:tc>
          <w:tcPr>
            <w:tcW w:w="2723" w:type="dxa"/>
            <w:noWrap/>
            <w:vAlign w:val="center"/>
          </w:tcPr>
          <w:p w14:paraId="31823CBE" w14:textId="77777777" w:rsidR="00553649" w:rsidRPr="00425AE0" w:rsidRDefault="00553649" w:rsidP="00B545CA">
            <w:pPr>
              <w:spacing w:before="120" w:after="120" w:line="240" w:lineRule="auto"/>
              <w:rPr>
                <w:rFonts w:cs="Helvetica"/>
                <w:color w:val="000000"/>
                <w:szCs w:val="20"/>
              </w:rPr>
            </w:pPr>
          </w:p>
        </w:tc>
      </w:tr>
      <w:tr w:rsidR="00553649" w:rsidRPr="00ED4224" w14:paraId="061AE5BA" w14:textId="77777777" w:rsidTr="00B545CA">
        <w:trPr>
          <w:trHeight w:val="275"/>
        </w:trPr>
        <w:tc>
          <w:tcPr>
            <w:tcW w:w="2767" w:type="dxa"/>
            <w:noWrap/>
            <w:vAlign w:val="center"/>
          </w:tcPr>
          <w:p w14:paraId="635A47EE" w14:textId="77777777" w:rsidR="00553649" w:rsidRDefault="00553649" w:rsidP="00B545CA">
            <w:pPr>
              <w:spacing w:before="120" w:after="120" w:line="240" w:lineRule="auto"/>
              <w:rPr>
                <w:rFonts w:cs="Helvetica"/>
                <w:color w:val="000000"/>
                <w:szCs w:val="20"/>
              </w:rPr>
            </w:pPr>
            <w:r>
              <w:rPr>
                <w:rFonts w:cs="Helvetica"/>
                <w:color w:val="000000"/>
                <w:szCs w:val="20"/>
              </w:rPr>
              <w:t>Rope charges</w:t>
            </w:r>
          </w:p>
        </w:tc>
        <w:tc>
          <w:tcPr>
            <w:tcW w:w="2880" w:type="dxa"/>
            <w:noWrap/>
            <w:vAlign w:val="center"/>
          </w:tcPr>
          <w:p w14:paraId="198672AB" w14:textId="77777777" w:rsidR="00553649" w:rsidRDefault="00553649" w:rsidP="00B545CA">
            <w:pPr>
              <w:spacing w:before="120" w:after="120" w:line="240" w:lineRule="auto"/>
              <w:rPr>
                <w:rFonts w:cs="Helvetica"/>
                <w:color w:val="000000"/>
                <w:szCs w:val="20"/>
              </w:rPr>
            </w:pPr>
            <w:r>
              <w:rPr>
                <w:rFonts w:cs="Helvetica"/>
                <w:color w:val="000000"/>
                <w:szCs w:val="20"/>
              </w:rPr>
              <w:t>OMR 0.400 per meter</w:t>
            </w:r>
          </w:p>
        </w:tc>
        <w:tc>
          <w:tcPr>
            <w:tcW w:w="2723" w:type="dxa"/>
            <w:noWrap/>
            <w:vAlign w:val="center"/>
          </w:tcPr>
          <w:p w14:paraId="55E9D19A" w14:textId="77777777" w:rsidR="00553649" w:rsidRPr="00425AE0" w:rsidRDefault="00553649" w:rsidP="00B545CA">
            <w:pPr>
              <w:spacing w:before="120" w:after="120" w:line="240" w:lineRule="auto"/>
              <w:rPr>
                <w:rFonts w:cs="Helvetica"/>
                <w:color w:val="000000"/>
                <w:szCs w:val="20"/>
              </w:rPr>
            </w:pPr>
          </w:p>
        </w:tc>
      </w:tr>
      <w:tr w:rsidR="00553649" w:rsidRPr="00ED4224" w14:paraId="47A29FAB" w14:textId="77777777" w:rsidTr="00B545CA">
        <w:trPr>
          <w:trHeight w:val="275"/>
        </w:trPr>
        <w:tc>
          <w:tcPr>
            <w:tcW w:w="2767" w:type="dxa"/>
            <w:noWrap/>
            <w:vAlign w:val="center"/>
          </w:tcPr>
          <w:p w14:paraId="50EBCFCF" w14:textId="77777777" w:rsidR="00553649" w:rsidRPr="00C754C2" w:rsidRDefault="00553649" w:rsidP="00B545CA">
            <w:pPr>
              <w:spacing w:before="120" w:after="120" w:line="240" w:lineRule="auto"/>
              <w:rPr>
                <w:rFonts w:cs="Helvetica"/>
                <w:color w:val="000000"/>
                <w:szCs w:val="20"/>
              </w:rPr>
            </w:pPr>
            <w:r>
              <w:rPr>
                <w:rFonts w:cs="Helvetica"/>
                <w:color w:val="000000"/>
                <w:szCs w:val="20"/>
              </w:rPr>
              <w:t>Rope pulling charges</w:t>
            </w:r>
          </w:p>
        </w:tc>
        <w:tc>
          <w:tcPr>
            <w:tcW w:w="2880" w:type="dxa"/>
            <w:noWrap/>
            <w:vAlign w:val="center"/>
          </w:tcPr>
          <w:p w14:paraId="01901DBB" w14:textId="77777777" w:rsidR="00553649" w:rsidRPr="00C754C2" w:rsidRDefault="00553649" w:rsidP="00B545CA">
            <w:pPr>
              <w:spacing w:before="120" w:after="120" w:line="240" w:lineRule="auto"/>
              <w:rPr>
                <w:rFonts w:cs="Helvetica"/>
                <w:color w:val="000000"/>
                <w:szCs w:val="20"/>
              </w:rPr>
            </w:pPr>
            <w:r>
              <w:rPr>
                <w:rFonts w:cs="Helvetica"/>
                <w:color w:val="000000"/>
                <w:szCs w:val="20"/>
              </w:rPr>
              <w:t>OMR 0.500 per meter</w:t>
            </w:r>
          </w:p>
        </w:tc>
        <w:tc>
          <w:tcPr>
            <w:tcW w:w="2723" w:type="dxa"/>
            <w:noWrap/>
            <w:vAlign w:val="center"/>
          </w:tcPr>
          <w:p w14:paraId="10D14722" w14:textId="77777777" w:rsidR="00553649" w:rsidRPr="00425AE0" w:rsidRDefault="00553649" w:rsidP="00B545CA">
            <w:pPr>
              <w:spacing w:before="120" w:after="120" w:line="240" w:lineRule="auto"/>
              <w:rPr>
                <w:rFonts w:cs="Helvetica"/>
                <w:color w:val="000000"/>
                <w:szCs w:val="20"/>
              </w:rPr>
            </w:pPr>
          </w:p>
        </w:tc>
      </w:tr>
      <w:tr w:rsidR="00553649" w:rsidRPr="00ED4224" w14:paraId="3C82E57F" w14:textId="77777777" w:rsidTr="00B545CA">
        <w:trPr>
          <w:trHeight w:val="275"/>
        </w:trPr>
        <w:tc>
          <w:tcPr>
            <w:tcW w:w="2767" w:type="dxa"/>
            <w:noWrap/>
            <w:vAlign w:val="center"/>
          </w:tcPr>
          <w:p w14:paraId="44D450EE" w14:textId="77777777" w:rsidR="00553649" w:rsidRDefault="00553649" w:rsidP="00B545CA">
            <w:pPr>
              <w:spacing w:before="120" w:after="120" w:line="240" w:lineRule="auto"/>
              <w:rPr>
                <w:rFonts w:cs="Helvetica"/>
                <w:color w:val="000000"/>
                <w:szCs w:val="20"/>
              </w:rPr>
            </w:pPr>
            <w:r>
              <w:rPr>
                <w:rFonts w:cs="Helvetica"/>
                <w:color w:val="000000"/>
                <w:szCs w:val="20"/>
              </w:rPr>
              <w:t>Fiber testing charges</w:t>
            </w:r>
          </w:p>
        </w:tc>
        <w:tc>
          <w:tcPr>
            <w:tcW w:w="2880" w:type="dxa"/>
            <w:noWrap/>
            <w:vAlign w:val="center"/>
          </w:tcPr>
          <w:p w14:paraId="2031888A" w14:textId="77777777" w:rsidR="00553649" w:rsidRDefault="00553649" w:rsidP="00B545CA">
            <w:pPr>
              <w:spacing w:before="120" w:after="120" w:line="240" w:lineRule="auto"/>
              <w:rPr>
                <w:rFonts w:cs="Helvetica"/>
                <w:color w:val="000000"/>
                <w:szCs w:val="20"/>
              </w:rPr>
            </w:pPr>
            <w:r>
              <w:rPr>
                <w:rFonts w:cs="Helvetica"/>
                <w:color w:val="000000"/>
                <w:szCs w:val="20"/>
              </w:rPr>
              <w:t>OMR 80 per fiber</w:t>
            </w:r>
          </w:p>
        </w:tc>
        <w:tc>
          <w:tcPr>
            <w:tcW w:w="2723" w:type="dxa"/>
            <w:noWrap/>
            <w:vAlign w:val="center"/>
          </w:tcPr>
          <w:p w14:paraId="274FD3F3" w14:textId="77777777" w:rsidR="00553649" w:rsidRPr="00425AE0" w:rsidRDefault="00553649" w:rsidP="00B545CA">
            <w:pPr>
              <w:spacing w:before="120" w:after="120" w:line="240" w:lineRule="auto"/>
              <w:rPr>
                <w:rFonts w:cs="Helvetica"/>
                <w:color w:val="000000"/>
                <w:szCs w:val="20"/>
              </w:rPr>
            </w:pPr>
          </w:p>
        </w:tc>
      </w:tr>
      <w:tr w:rsidR="00553649" w:rsidRPr="00ED4224" w14:paraId="05703B85" w14:textId="77777777" w:rsidTr="00B545CA">
        <w:trPr>
          <w:trHeight w:val="275"/>
        </w:trPr>
        <w:tc>
          <w:tcPr>
            <w:tcW w:w="2767" w:type="dxa"/>
            <w:noWrap/>
            <w:vAlign w:val="center"/>
          </w:tcPr>
          <w:p w14:paraId="04AB1946" w14:textId="77777777" w:rsidR="00553649" w:rsidRPr="00425AE0" w:rsidRDefault="00553649" w:rsidP="00B545CA">
            <w:pPr>
              <w:spacing w:before="120" w:after="120" w:line="240" w:lineRule="auto"/>
              <w:rPr>
                <w:rFonts w:cs="Helvetica"/>
                <w:color w:val="000000"/>
                <w:szCs w:val="20"/>
              </w:rPr>
            </w:pPr>
            <w:r w:rsidRPr="00425AE0">
              <w:rPr>
                <w:rFonts w:cs="Helvetica"/>
                <w:color w:val="000000"/>
                <w:szCs w:val="20"/>
              </w:rPr>
              <w:t>Site preparation charges</w:t>
            </w:r>
          </w:p>
        </w:tc>
        <w:tc>
          <w:tcPr>
            <w:tcW w:w="2880" w:type="dxa"/>
            <w:noWrap/>
            <w:vAlign w:val="center"/>
          </w:tcPr>
          <w:p w14:paraId="32F547A1" w14:textId="77777777" w:rsidR="00553649" w:rsidRPr="00425AE0" w:rsidRDefault="00553649" w:rsidP="00B545CA">
            <w:pPr>
              <w:spacing w:before="120" w:after="120" w:line="240" w:lineRule="auto"/>
              <w:rPr>
                <w:rFonts w:cs="Helvetica"/>
                <w:color w:val="000000"/>
                <w:szCs w:val="20"/>
              </w:rPr>
            </w:pPr>
            <w:r w:rsidRPr="00425AE0">
              <w:rPr>
                <w:rFonts w:cs="Helvetica"/>
                <w:color w:val="000000"/>
                <w:szCs w:val="20"/>
              </w:rPr>
              <w:t xml:space="preserve">Will be agreed with the Requesting Party after feasibility. The charge will be calculated as cost plus </w:t>
            </w:r>
            <w:r>
              <w:rPr>
                <w:rFonts w:cs="Helvetica"/>
                <w:color w:val="000000"/>
                <w:szCs w:val="20"/>
              </w:rPr>
              <w:t>16%</w:t>
            </w:r>
            <w:r w:rsidRPr="00425AE0">
              <w:rPr>
                <w:rFonts w:cs="Helvetica"/>
                <w:color w:val="000000"/>
                <w:szCs w:val="20"/>
              </w:rPr>
              <w:t>.</w:t>
            </w:r>
          </w:p>
        </w:tc>
        <w:tc>
          <w:tcPr>
            <w:tcW w:w="2723" w:type="dxa"/>
            <w:noWrap/>
            <w:vAlign w:val="center"/>
          </w:tcPr>
          <w:p w14:paraId="06C9C3FB" w14:textId="77777777" w:rsidR="00553649" w:rsidRPr="00425AE0" w:rsidRDefault="00553649" w:rsidP="00B545CA">
            <w:pPr>
              <w:spacing w:before="120" w:after="120" w:line="240" w:lineRule="auto"/>
              <w:rPr>
                <w:rFonts w:cs="Helvetica"/>
                <w:color w:val="000000"/>
                <w:szCs w:val="20"/>
              </w:rPr>
            </w:pPr>
          </w:p>
        </w:tc>
      </w:tr>
      <w:tr w:rsidR="00553649" w:rsidRPr="00ED4224" w14:paraId="2EF89F88" w14:textId="77777777" w:rsidTr="00B545CA">
        <w:trPr>
          <w:trHeight w:val="275"/>
        </w:trPr>
        <w:tc>
          <w:tcPr>
            <w:tcW w:w="2767" w:type="dxa"/>
            <w:noWrap/>
            <w:vAlign w:val="center"/>
          </w:tcPr>
          <w:p w14:paraId="3DA80DCC" w14:textId="77777777" w:rsidR="00553649" w:rsidRPr="00D04BA1" w:rsidRDefault="00553649" w:rsidP="00B545CA">
            <w:pPr>
              <w:spacing w:before="120" w:after="120" w:line="240" w:lineRule="auto"/>
              <w:rPr>
                <w:rFonts w:cs="Helvetica"/>
                <w:color w:val="000000"/>
                <w:szCs w:val="20"/>
              </w:rPr>
            </w:pPr>
            <w:r>
              <w:rPr>
                <w:rFonts w:cs="Helvetica"/>
                <w:color w:val="000000"/>
                <w:szCs w:val="20"/>
              </w:rPr>
              <w:t>Cable recovery and retirement charges</w:t>
            </w:r>
          </w:p>
        </w:tc>
        <w:tc>
          <w:tcPr>
            <w:tcW w:w="2880" w:type="dxa"/>
            <w:noWrap/>
            <w:vAlign w:val="center"/>
          </w:tcPr>
          <w:p w14:paraId="73261297" w14:textId="77777777" w:rsidR="00553649" w:rsidRPr="00D04BA1" w:rsidRDefault="00553649" w:rsidP="00B545CA">
            <w:pPr>
              <w:spacing w:before="120" w:after="120" w:line="240" w:lineRule="auto"/>
              <w:rPr>
                <w:rFonts w:cs="Helvetica"/>
                <w:color w:val="000000"/>
                <w:szCs w:val="20"/>
              </w:rPr>
            </w:pPr>
            <w:r>
              <w:rPr>
                <w:rFonts w:cs="Helvetica"/>
                <w:color w:val="000000"/>
                <w:szCs w:val="20"/>
              </w:rPr>
              <w:t>Duct cleaning charges and cable pulling charges as per this table charged at the time of termination of Service.</w:t>
            </w:r>
          </w:p>
        </w:tc>
        <w:tc>
          <w:tcPr>
            <w:tcW w:w="2723" w:type="dxa"/>
            <w:noWrap/>
            <w:vAlign w:val="center"/>
          </w:tcPr>
          <w:p w14:paraId="16A40FA3" w14:textId="77777777" w:rsidR="00553649" w:rsidRPr="00D04BA1" w:rsidRDefault="00553649" w:rsidP="00B545CA">
            <w:pPr>
              <w:spacing w:before="120" w:after="120" w:line="240" w:lineRule="auto"/>
              <w:rPr>
                <w:rFonts w:cs="Helvetica"/>
                <w:color w:val="000000"/>
                <w:szCs w:val="20"/>
              </w:rPr>
            </w:pPr>
          </w:p>
        </w:tc>
      </w:tr>
      <w:tr w:rsidR="00553649" w:rsidRPr="00ED4224" w14:paraId="7497E382" w14:textId="77777777" w:rsidTr="00B545CA">
        <w:trPr>
          <w:trHeight w:val="275"/>
        </w:trPr>
        <w:tc>
          <w:tcPr>
            <w:tcW w:w="2767" w:type="dxa"/>
            <w:noWrap/>
            <w:vAlign w:val="center"/>
          </w:tcPr>
          <w:p w14:paraId="5469B0DD" w14:textId="77777777" w:rsidR="00553649" w:rsidRPr="00D04BA1" w:rsidRDefault="00553649" w:rsidP="00B545CA">
            <w:pPr>
              <w:spacing w:before="120" w:after="120" w:line="240" w:lineRule="auto"/>
              <w:rPr>
                <w:rFonts w:cs="Helvetica"/>
                <w:color w:val="000000"/>
                <w:szCs w:val="22"/>
              </w:rPr>
            </w:pPr>
            <w:r w:rsidRPr="00D04BA1">
              <w:rPr>
                <w:rFonts w:cs="Helvetica"/>
                <w:color w:val="000000"/>
                <w:szCs w:val="22"/>
              </w:rPr>
              <w:t>False alarm charges</w:t>
            </w:r>
          </w:p>
        </w:tc>
        <w:tc>
          <w:tcPr>
            <w:tcW w:w="2880" w:type="dxa"/>
            <w:noWrap/>
            <w:vAlign w:val="center"/>
          </w:tcPr>
          <w:p w14:paraId="75B303EB" w14:textId="55DE3043" w:rsidR="00553649" w:rsidRPr="00D04BA1" w:rsidRDefault="00553649" w:rsidP="00B545CA">
            <w:pPr>
              <w:spacing w:before="120" w:after="120" w:line="240" w:lineRule="auto"/>
              <w:rPr>
                <w:rFonts w:cs="Helvetica"/>
                <w:color w:val="000000"/>
                <w:szCs w:val="22"/>
              </w:rPr>
            </w:pPr>
            <w:r>
              <w:rPr>
                <w:rFonts w:cs="Helvetica"/>
                <w:color w:val="000000"/>
                <w:szCs w:val="22"/>
              </w:rPr>
              <w:t>OMR 38</w:t>
            </w:r>
          </w:p>
        </w:tc>
        <w:tc>
          <w:tcPr>
            <w:tcW w:w="2723" w:type="dxa"/>
            <w:noWrap/>
            <w:vAlign w:val="center"/>
          </w:tcPr>
          <w:p w14:paraId="6FAA5550" w14:textId="77777777" w:rsidR="00553649" w:rsidRPr="00D04BA1" w:rsidRDefault="00553649" w:rsidP="00B545CA">
            <w:pPr>
              <w:spacing w:before="120" w:after="120" w:line="240" w:lineRule="auto"/>
              <w:rPr>
                <w:rFonts w:cs="Helvetica"/>
                <w:color w:val="000000"/>
                <w:szCs w:val="20"/>
              </w:rPr>
            </w:pPr>
          </w:p>
        </w:tc>
      </w:tr>
    </w:tbl>
    <w:p w14:paraId="01FFDF67" w14:textId="77777777" w:rsidR="00553649" w:rsidRDefault="00553649" w:rsidP="00553649">
      <w:pPr>
        <w:ind w:left="720"/>
        <w:jc w:val="both"/>
      </w:pPr>
    </w:p>
    <w:p w14:paraId="502A188E" w14:textId="77777777" w:rsidR="00553649" w:rsidRDefault="00553649" w:rsidP="00553649">
      <w:pPr>
        <w:ind w:left="720"/>
        <w:jc w:val="both"/>
      </w:pPr>
      <w:r>
        <w:t xml:space="preserve">The charges under Installation charges, </w:t>
      </w:r>
      <w:proofErr w:type="gramStart"/>
      <w:r>
        <w:t>Splicing</w:t>
      </w:r>
      <w:proofErr w:type="gramEnd"/>
      <w:r>
        <w:t xml:space="preserve"> charges, Duct cleaning charges, Cable pulling, </w:t>
      </w:r>
      <w:proofErr w:type="gramStart"/>
      <w:r>
        <w:t>Rope</w:t>
      </w:r>
      <w:proofErr w:type="gramEnd"/>
      <w:r>
        <w:t xml:space="preserve"> charges, Rope pulling charges, Fiber testing and Cable recovery and retirement charges are ancillary charges. </w:t>
      </w:r>
    </w:p>
    <w:p w14:paraId="79FCEAE2" w14:textId="29AE545F" w:rsidR="00553649" w:rsidRDefault="00553649" w:rsidP="00553649">
      <w:pPr>
        <w:ind w:left="720"/>
        <w:jc w:val="both"/>
      </w:pPr>
      <w:r>
        <w:t xml:space="preserve">Any additional costs for repair, equipment/material replacement or re-routing of the ducts and manholes, shall be borne by the Requesting Party at cost plus 16%. </w:t>
      </w:r>
      <w:r>
        <w:rPr>
          <w:szCs w:val="20"/>
        </w:rPr>
        <w:t>Man-hour charges a</w:t>
      </w:r>
      <w:r w:rsidRPr="00C754C2">
        <w:rPr>
          <w:szCs w:val="20"/>
        </w:rPr>
        <w:t xml:space="preserve">s per </w:t>
      </w:r>
      <w:r>
        <w:rPr>
          <w:szCs w:val="20"/>
        </w:rPr>
        <w:t xml:space="preserve">section </w:t>
      </w:r>
      <w:r>
        <w:rPr>
          <w:szCs w:val="20"/>
        </w:rPr>
        <w:fldChar w:fldCharType="begin"/>
      </w:r>
      <w:r>
        <w:rPr>
          <w:szCs w:val="20"/>
        </w:rPr>
        <w:instrText xml:space="preserve"> REF _Ref516270301 \r \h </w:instrText>
      </w:r>
      <w:r>
        <w:rPr>
          <w:szCs w:val="20"/>
        </w:rPr>
      </w:r>
      <w:r>
        <w:rPr>
          <w:szCs w:val="20"/>
        </w:rPr>
        <w:fldChar w:fldCharType="separate"/>
      </w:r>
      <w:r w:rsidR="00502C36">
        <w:rPr>
          <w:szCs w:val="20"/>
        </w:rPr>
        <w:t>27.3</w:t>
      </w:r>
      <w:r>
        <w:rPr>
          <w:szCs w:val="20"/>
        </w:rPr>
        <w:fldChar w:fldCharType="end"/>
      </w:r>
      <w:r>
        <w:rPr>
          <w:szCs w:val="20"/>
        </w:rPr>
        <w:t xml:space="preserve"> “Site Visit”.</w:t>
      </w:r>
    </w:p>
    <w:p w14:paraId="76CBD523" w14:textId="77777777" w:rsidR="00553649" w:rsidRDefault="00553649" w:rsidP="00553649">
      <w:pPr>
        <w:ind w:left="720"/>
        <w:jc w:val="both"/>
      </w:pPr>
      <w:r>
        <w:t>Right of way charges – to be shared equally by the Requesting Party.</w:t>
      </w:r>
    </w:p>
    <w:p w14:paraId="04BC956E" w14:textId="77777777" w:rsidR="00553649" w:rsidRDefault="00553649" w:rsidP="00553649">
      <w:pPr>
        <w:ind w:left="990"/>
        <w:jc w:val="both"/>
      </w:pPr>
    </w:p>
    <w:p w14:paraId="51BD5E39" w14:textId="77777777" w:rsidR="00553649" w:rsidRDefault="00553649" w:rsidP="00553649">
      <w:pPr>
        <w:pStyle w:val="ListParagraph"/>
      </w:pPr>
      <w:r>
        <w:t>Access to Omantel Trenches</w:t>
      </w:r>
    </w:p>
    <w:p w14:paraId="68D49290" w14:textId="77777777" w:rsidR="00553649" w:rsidRDefault="00553649" w:rsidP="00553649">
      <w:pPr>
        <w:ind w:left="720"/>
        <w:jc w:val="both"/>
      </w:pPr>
      <w:r>
        <w:lastRenderedPageBreak/>
        <w:t>Charges for this Service shall be shared equally between the Parties. This service can only be offered if Omantel is actively digging the trench at that time. The charges shall be proportional to the length of the trench ordered by the Requesting Party.</w:t>
      </w:r>
    </w:p>
    <w:p w14:paraId="3E0780B2" w14:textId="77777777" w:rsidR="00553649" w:rsidRDefault="00553649" w:rsidP="00553649">
      <w:pPr>
        <w:ind w:left="720"/>
        <w:jc w:val="both"/>
      </w:pPr>
      <w:r>
        <w:t>Right of way charges – to be shared equally by the Parties</w:t>
      </w:r>
    </w:p>
    <w:p w14:paraId="40E0F319" w14:textId="77777777" w:rsidR="00553649" w:rsidRDefault="00553649" w:rsidP="00553649">
      <w:pPr>
        <w:ind w:left="990"/>
        <w:jc w:val="both"/>
      </w:pPr>
    </w:p>
    <w:p w14:paraId="10DAD609" w14:textId="77777777" w:rsidR="00553649" w:rsidRDefault="00553649" w:rsidP="00553649">
      <w:pPr>
        <w:pStyle w:val="ListParagraph"/>
      </w:pPr>
      <w:r>
        <w:t>Access to Omantel Manholes</w:t>
      </w:r>
    </w:p>
    <w:tbl>
      <w:tblPr>
        <w:tblW w:w="8370" w:type="dxa"/>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67"/>
        <w:gridCol w:w="2880"/>
        <w:gridCol w:w="2723"/>
      </w:tblGrid>
      <w:tr w:rsidR="00553649" w:rsidRPr="00ED4224" w14:paraId="1BAE05AA" w14:textId="77777777" w:rsidTr="00B545CA">
        <w:trPr>
          <w:trHeight w:val="527"/>
        </w:trPr>
        <w:tc>
          <w:tcPr>
            <w:tcW w:w="2767" w:type="dxa"/>
            <w:shd w:val="clear" w:color="000000" w:fill="4A93D1"/>
            <w:vAlign w:val="center"/>
            <w:hideMark/>
          </w:tcPr>
          <w:p w14:paraId="3651C37A" w14:textId="77777777" w:rsidR="00553649" w:rsidRPr="00ED4224" w:rsidRDefault="00553649" w:rsidP="00B545CA">
            <w:pPr>
              <w:spacing w:after="0" w:line="240" w:lineRule="auto"/>
              <w:rPr>
                <w:rFonts w:ascii="Times New Roman" w:hAnsi="Times New Roman"/>
                <w:color w:val="000000"/>
                <w:szCs w:val="20"/>
              </w:rPr>
            </w:pPr>
            <w:r>
              <w:rPr>
                <w:rFonts w:cs="Helvetica"/>
                <w:b/>
                <w:bCs/>
                <w:color w:val="FFFFFF"/>
                <w:sz w:val="22"/>
                <w:szCs w:val="22"/>
              </w:rPr>
              <w:t>Description</w:t>
            </w:r>
          </w:p>
        </w:tc>
        <w:tc>
          <w:tcPr>
            <w:tcW w:w="2880" w:type="dxa"/>
            <w:shd w:val="clear" w:color="000000" w:fill="4A93D1"/>
            <w:vAlign w:val="center"/>
            <w:hideMark/>
          </w:tcPr>
          <w:p w14:paraId="79C4FF9A" w14:textId="77777777" w:rsidR="00553649" w:rsidRPr="00ED4224" w:rsidRDefault="00553649" w:rsidP="00B545CA">
            <w:pPr>
              <w:spacing w:after="0" w:line="240" w:lineRule="auto"/>
              <w:jc w:val="center"/>
              <w:rPr>
                <w:rFonts w:cs="Helvetica"/>
                <w:b/>
                <w:bCs/>
                <w:color w:val="FFFFFF"/>
                <w:sz w:val="22"/>
                <w:szCs w:val="22"/>
              </w:rPr>
            </w:pPr>
            <w:r w:rsidRPr="00ED4224">
              <w:rPr>
                <w:rFonts w:cs="Helvetica"/>
                <w:b/>
                <w:bCs/>
                <w:color w:val="FFFFFF"/>
                <w:sz w:val="22"/>
                <w:szCs w:val="22"/>
              </w:rPr>
              <w:t xml:space="preserve">NRC </w:t>
            </w:r>
            <w:r>
              <w:rPr>
                <w:rFonts w:cs="Helvetica"/>
                <w:b/>
                <w:bCs/>
                <w:color w:val="FFFFFF"/>
                <w:sz w:val="22"/>
                <w:szCs w:val="22"/>
              </w:rPr>
              <w:t>(OMR)</w:t>
            </w:r>
          </w:p>
        </w:tc>
        <w:tc>
          <w:tcPr>
            <w:tcW w:w="2723" w:type="dxa"/>
            <w:shd w:val="clear" w:color="000000" w:fill="4A93D1"/>
            <w:vAlign w:val="center"/>
            <w:hideMark/>
          </w:tcPr>
          <w:p w14:paraId="158EA072" w14:textId="77777777" w:rsidR="00553649" w:rsidRPr="00ED4224" w:rsidRDefault="00553649" w:rsidP="00B545CA">
            <w:pPr>
              <w:spacing w:after="0" w:line="240" w:lineRule="auto"/>
              <w:jc w:val="center"/>
              <w:rPr>
                <w:rFonts w:cs="Helvetica"/>
                <w:b/>
                <w:bCs/>
                <w:color w:val="FFFFFF"/>
                <w:sz w:val="22"/>
                <w:szCs w:val="22"/>
              </w:rPr>
            </w:pPr>
            <w:r w:rsidRPr="00ED4224">
              <w:rPr>
                <w:rFonts w:cs="Helvetica"/>
                <w:b/>
                <w:bCs/>
                <w:color w:val="FFFFFF"/>
                <w:sz w:val="22"/>
                <w:szCs w:val="22"/>
              </w:rPr>
              <w:t xml:space="preserve">MRC </w:t>
            </w:r>
            <w:r>
              <w:rPr>
                <w:rFonts w:cs="Helvetica"/>
                <w:b/>
                <w:bCs/>
                <w:color w:val="FFFFFF"/>
                <w:sz w:val="22"/>
                <w:szCs w:val="22"/>
              </w:rPr>
              <w:t>(OMR)</w:t>
            </w:r>
          </w:p>
        </w:tc>
      </w:tr>
      <w:tr w:rsidR="00553649" w:rsidRPr="00ED4224" w14:paraId="6B06C60B" w14:textId="77777777" w:rsidTr="00B545CA">
        <w:trPr>
          <w:trHeight w:val="275"/>
        </w:trPr>
        <w:tc>
          <w:tcPr>
            <w:tcW w:w="2767" w:type="dxa"/>
            <w:noWrap/>
            <w:vAlign w:val="center"/>
          </w:tcPr>
          <w:p w14:paraId="7E1C12D6" w14:textId="77777777" w:rsidR="00553649" w:rsidRPr="00C754C2" w:rsidRDefault="00553649" w:rsidP="00B545CA">
            <w:pPr>
              <w:spacing w:before="120" w:after="120" w:line="240" w:lineRule="auto"/>
              <w:rPr>
                <w:rFonts w:cs="Helvetica"/>
                <w:color w:val="000000"/>
                <w:szCs w:val="20"/>
              </w:rPr>
            </w:pPr>
            <w:r>
              <w:rPr>
                <w:rFonts w:cs="Helvetica"/>
                <w:color w:val="000000"/>
                <w:szCs w:val="20"/>
              </w:rPr>
              <w:t>Survey charges</w:t>
            </w:r>
          </w:p>
        </w:tc>
        <w:tc>
          <w:tcPr>
            <w:tcW w:w="2880" w:type="dxa"/>
            <w:noWrap/>
            <w:vAlign w:val="center"/>
          </w:tcPr>
          <w:p w14:paraId="160B91E8" w14:textId="77777777" w:rsidR="00553649" w:rsidRDefault="00553649" w:rsidP="00B545CA">
            <w:pPr>
              <w:spacing w:before="120" w:after="120" w:line="240" w:lineRule="auto"/>
              <w:rPr>
                <w:rFonts w:cs="Helvetica"/>
                <w:color w:val="000000"/>
                <w:szCs w:val="20"/>
              </w:rPr>
            </w:pPr>
            <w:r>
              <w:rPr>
                <w:rFonts w:cs="Helvetica"/>
                <w:color w:val="000000"/>
                <w:szCs w:val="20"/>
              </w:rPr>
              <w:t>Transportation charge of OMR 1 per Km per team member; plus</w:t>
            </w:r>
          </w:p>
          <w:p w14:paraId="54E935FD" w14:textId="119531D4" w:rsidR="00553649" w:rsidRPr="00C754C2" w:rsidRDefault="00553649" w:rsidP="00B545CA">
            <w:pPr>
              <w:spacing w:before="120" w:after="120" w:line="240" w:lineRule="auto"/>
              <w:rPr>
                <w:rFonts w:cs="Helvetica"/>
                <w:color w:val="000000"/>
                <w:szCs w:val="20"/>
              </w:rPr>
            </w:pPr>
            <w:r>
              <w:rPr>
                <w:szCs w:val="20"/>
              </w:rPr>
              <w:t>Man-hour charges a</w:t>
            </w:r>
            <w:r w:rsidRPr="00C754C2">
              <w:rPr>
                <w:szCs w:val="20"/>
              </w:rPr>
              <w:t xml:space="preserve">s per </w:t>
            </w:r>
            <w:r>
              <w:rPr>
                <w:szCs w:val="20"/>
              </w:rPr>
              <w:t xml:space="preserve">section </w:t>
            </w:r>
            <w:r>
              <w:rPr>
                <w:szCs w:val="20"/>
              </w:rPr>
              <w:fldChar w:fldCharType="begin"/>
            </w:r>
            <w:r>
              <w:rPr>
                <w:szCs w:val="20"/>
              </w:rPr>
              <w:instrText xml:space="preserve"> REF _Ref516270301 \r \h </w:instrText>
            </w:r>
            <w:r>
              <w:rPr>
                <w:szCs w:val="20"/>
              </w:rPr>
            </w:r>
            <w:r>
              <w:rPr>
                <w:szCs w:val="20"/>
              </w:rPr>
              <w:fldChar w:fldCharType="separate"/>
            </w:r>
            <w:r w:rsidR="00502C36">
              <w:rPr>
                <w:szCs w:val="20"/>
              </w:rPr>
              <w:t>27.3</w:t>
            </w:r>
            <w:r>
              <w:rPr>
                <w:szCs w:val="20"/>
              </w:rPr>
              <w:fldChar w:fldCharType="end"/>
            </w:r>
            <w:r>
              <w:rPr>
                <w:szCs w:val="20"/>
              </w:rPr>
              <w:t xml:space="preserve"> “Site Visit”.</w:t>
            </w:r>
          </w:p>
        </w:tc>
        <w:tc>
          <w:tcPr>
            <w:tcW w:w="2723" w:type="dxa"/>
            <w:noWrap/>
            <w:vAlign w:val="center"/>
          </w:tcPr>
          <w:p w14:paraId="11C91A68" w14:textId="77777777" w:rsidR="00553649" w:rsidRPr="00C754C2" w:rsidRDefault="00553649" w:rsidP="00B545CA">
            <w:pPr>
              <w:spacing w:before="120" w:after="120" w:line="240" w:lineRule="auto"/>
              <w:rPr>
                <w:rFonts w:cs="Helvetica"/>
                <w:color w:val="000000"/>
                <w:szCs w:val="20"/>
              </w:rPr>
            </w:pPr>
          </w:p>
        </w:tc>
      </w:tr>
      <w:tr w:rsidR="00553649" w:rsidRPr="00ED4224" w14:paraId="0673965F" w14:textId="77777777" w:rsidTr="00B545CA">
        <w:trPr>
          <w:trHeight w:val="275"/>
        </w:trPr>
        <w:tc>
          <w:tcPr>
            <w:tcW w:w="2767" w:type="dxa"/>
            <w:noWrap/>
            <w:vAlign w:val="center"/>
          </w:tcPr>
          <w:p w14:paraId="7DE89206" w14:textId="77777777" w:rsidR="00553649" w:rsidRPr="00C754C2" w:rsidRDefault="00553649" w:rsidP="00B545CA">
            <w:pPr>
              <w:spacing w:before="120" w:after="120" w:line="240" w:lineRule="auto"/>
              <w:rPr>
                <w:rFonts w:cs="Helvetica"/>
                <w:color w:val="000000"/>
                <w:szCs w:val="20"/>
              </w:rPr>
            </w:pPr>
            <w:r>
              <w:rPr>
                <w:rFonts w:cs="Helvetica"/>
                <w:color w:val="000000"/>
                <w:szCs w:val="20"/>
              </w:rPr>
              <w:t>Installation charges</w:t>
            </w:r>
          </w:p>
        </w:tc>
        <w:tc>
          <w:tcPr>
            <w:tcW w:w="2880" w:type="dxa"/>
            <w:noWrap/>
            <w:vAlign w:val="center"/>
          </w:tcPr>
          <w:p w14:paraId="5E36DE19" w14:textId="77777777" w:rsidR="00553649" w:rsidRPr="00C754C2" w:rsidRDefault="00553649" w:rsidP="00B545CA">
            <w:pPr>
              <w:spacing w:before="120" w:after="120" w:line="240" w:lineRule="auto"/>
              <w:rPr>
                <w:rFonts w:cs="Helvetica"/>
                <w:color w:val="000000"/>
                <w:szCs w:val="20"/>
              </w:rPr>
            </w:pPr>
            <w:r>
              <w:rPr>
                <w:rFonts w:cs="Helvetica"/>
                <w:color w:val="000000"/>
                <w:szCs w:val="20"/>
              </w:rPr>
              <w:t>Type 1 Manhole – OMR 2,900 per Manhole</w:t>
            </w:r>
          </w:p>
        </w:tc>
        <w:tc>
          <w:tcPr>
            <w:tcW w:w="2723" w:type="dxa"/>
            <w:noWrap/>
            <w:vAlign w:val="center"/>
          </w:tcPr>
          <w:p w14:paraId="79F350E7" w14:textId="77777777" w:rsidR="00553649" w:rsidRPr="00425AE0" w:rsidRDefault="00553649" w:rsidP="00B545CA">
            <w:pPr>
              <w:spacing w:before="120" w:after="120" w:line="240" w:lineRule="auto"/>
              <w:rPr>
                <w:rFonts w:cs="Helvetica"/>
                <w:color w:val="000000"/>
                <w:szCs w:val="20"/>
              </w:rPr>
            </w:pPr>
          </w:p>
        </w:tc>
      </w:tr>
      <w:tr w:rsidR="00553649" w:rsidRPr="00ED4224" w14:paraId="7CA1DF70" w14:textId="77777777" w:rsidTr="00B545CA">
        <w:trPr>
          <w:trHeight w:val="275"/>
        </w:trPr>
        <w:tc>
          <w:tcPr>
            <w:tcW w:w="2767" w:type="dxa"/>
            <w:noWrap/>
            <w:vAlign w:val="center"/>
          </w:tcPr>
          <w:p w14:paraId="1B5C7615" w14:textId="77777777" w:rsidR="00553649" w:rsidRDefault="00553649" w:rsidP="00B545CA">
            <w:pPr>
              <w:spacing w:before="120" w:after="120" w:line="240" w:lineRule="auto"/>
              <w:rPr>
                <w:rFonts w:cs="Helvetica"/>
                <w:color w:val="000000"/>
                <w:szCs w:val="20"/>
              </w:rPr>
            </w:pPr>
            <w:r>
              <w:rPr>
                <w:rFonts w:cs="Helvetica"/>
                <w:color w:val="000000"/>
                <w:szCs w:val="20"/>
              </w:rPr>
              <w:t>Maintenance charges</w:t>
            </w:r>
          </w:p>
        </w:tc>
        <w:tc>
          <w:tcPr>
            <w:tcW w:w="2880" w:type="dxa"/>
            <w:noWrap/>
            <w:vAlign w:val="center"/>
          </w:tcPr>
          <w:p w14:paraId="452AC69D" w14:textId="77777777" w:rsidR="00553649" w:rsidRDefault="00553649" w:rsidP="00B545CA">
            <w:pPr>
              <w:spacing w:before="120" w:after="120" w:line="240" w:lineRule="auto"/>
              <w:rPr>
                <w:rFonts w:cs="Helvetica"/>
                <w:color w:val="000000"/>
                <w:szCs w:val="20"/>
              </w:rPr>
            </w:pPr>
          </w:p>
        </w:tc>
        <w:tc>
          <w:tcPr>
            <w:tcW w:w="2723" w:type="dxa"/>
            <w:noWrap/>
            <w:vAlign w:val="center"/>
          </w:tcPr>
          <w:p w14:paraId="15125DB7" w14:textId="162B1B05" w:rsidR="00553649" w:rsidRPr="00425AE0" w:rsidRDefault="00553649" w:rsidP="00B545CA">
            <w:pPr>
              <w:spacing w:before="120" w:after="120" w:line="240" w:lineRule="auto"/>
              <w:rPr>
                <w:rFonts w:cs="Helvetica"/>
                <w:color w:val="000000"/>
                <w:szCs w:val="20"/>
              </w:rPr>
            </w:pPr>
            <w:r>
              <w:rPr>
                <w:rFonts w:cs="Helvetica"/>
                <w:color w:val="000000"/>
                <w:szCs w:val="20"/>
              </w:rPr>
              <w:t>OMR 160 per annum per Manhole</w:t>
            </w:r>
          </w:p>
        </w:tc>
      </w:tr>
      <w:tr w:rsidR="00553649" w:rsidRPr="00ED4224" w14:paraId="3AD9A3BF" w14:textId="77777777" w:rsidTr="00B545CA">
        <w:trPr>
          <w:trHeight w:val="275"/>
        </w:trPr>
        <w:tc>
          <w:tcPr>
            <w:tcW w:w="2767" w:type="dxa"/>
            <w:noWrap/>
            <w:vAlign w:val="center"/>
          </w:tcPr>
          <w:p w14:paraId="6905C119" w14:textId="77777777" w:rsidR="00553649" w:rsidRPr="00425AE0" w:rsidRDefault="00553649" w:rsidP="00B545CA">
            <w:pPr>
              <w:spacing w:before="120" w:after="120" w:line="240" w:lineRule="auto"/>
              <w:rPr>
                <w:rFonts w:cs="Helvetica"/>
                <w:color w:val="000000"/>
                <w:szCs w:val="20"/>
              </w:rPr>
            </w:pPr>
            <w:r w:rsidRPr="00425AE0">
              <w:rPr>
                <w:rFonts w:cs="Helvetica"/>
                <w:color w:val="000000"/>
                <w:szCs w:val="20"/>
              </w:rPr>
              <w:t>Site preparation charges</w:t>
            </w:r>
          </w:p>
        </w:tc>
        <w:tc>
          <w:tcPr>
            <w:tcW w:w="2880" w:type="dxa"/>
            <w:noWrap/>
            <w:vAlign w:val="center"/>
          </w:tcPr>
          <w:p w14:paraId="1CCDCE33" w14:textId="77777777" w:rsidR="00553649" w:rsidRPr="00425AE0" w:rsidRDefault="00553649" w:rsidP="00B545CA">
            <w:pPr>
              <w:spacing w:before="120" w:after="120" w:line="240" w:lineRule="auto"/>
              <w:rPr>
                <w:rFonts w:cs="Helvetica"/>
                <w:color w:val="000000"/>
                <w:szCs w:val="20"/>
              </w:rPr>
            </w:pPr>
            <w:r w:rsidRPr="00425AE0">
              <w:rPr>
                <w:rFonts w:cs="Helvetica"/>
                <w:color w:val="000000"/>
                <w:szCs w:val="20"/>
              </w:rPr>
              <w:t xml:space="preserve">Will be agreed with the Requesting Party after feasibility. The charge will be calculated as cost plus </w:t>
            </w:r>
            <w:r>
              <w:rPr>
                <w:rFonts w:cs="Helvetica"/>
                <w:color w:val="000000"/>
                <w:szCs w:val="20"/>
              </w:rPr>
              <w:t>16%</w:t>
            </w:r>
            <w:r w:rsidRPr="00425AE0">
              <w:rPr>
                <w:rFonts w:cs="Helvetica"/>
                <w:color w:val="000000"/>
                <w:szCs w:val="20"/>
              </w:rPr>
              <w:t>.</w:t>
            </w:r>
          </w:p>
        </w:tc>
        <w:tc>
          <w:tcPr>
            <w:tcW w:w="2723" w:type="dxa"/>
            <w:noWrap/>
            <w:vAlign w:val="center"/>
          </w:tcPr>
          <w:p w14:paraId="1E6C4682" w14:textId="77777777" w:rsidR="00553649" w:rsidRPr="00425AE0" w:rsidRDefault="00553649" w:rsidP="00B545CA">
            <w:pPr>
              <w:spacing w:before="120" w:after="120" w:line="240" w:lineRule="auto"/>
              <w:rPr>
                <w:rFonts w:cs="Helvetica"/>
                <w:color w:val="000000"/>
                <w:szCs w:val="20"/>
              </w:rPr>
            </w:pPr>
          </w:p>
        </w:tc>
      </w:tr>
    </w:tbl>
    <w:p w14:paraId="73CAC8D9" w14:textId="77777777" w:rsidR="00553649" w:rsidRDefault="00553649" w:rsidP="00553649">
      <w:pPr>
        <w:ind w:left="720"/>
        <w:jc w:val="both"/>
      </w:pPr>
    </w:p>
    <w:p w14:paraId="45882458" w14:textId="193943FD" w:rsidR="00553649" w:rsidRDefault="00553649" w:rsidP="00553649">
      <w:pPr>
        <w:ind w:left="720"/>
        <w:jc w:val="both"/>
      </w:pPr>
      <w:r>
        <w:t xml:space="preserve">Any additional costs for repair, equipment/material replacement or re-routing of the ducts and manholes shall be borne by the Requesting Party at cost plus 16%. </w:t>
      </w:r>
      <w:r>
        <w:rPr>
          <w:szCs w:val="20"/>
        </w:rPr>
        <w:t>Man-hour charges a</w:t>
      </w:r>
      <w:r w:rsidRPr="00C754C2">
        <w:rPr>
          <w:szCs w:val="20"/>
        </w:rPr>
        <w:t xml:space="preserve">s per </w:t>
      </w:r>
      <w:r>
        <w:rPr>
          <w:szCs w:val="20"/>
        </w:rPr>
        <w:t xml:space="preserve">section </w:t>
      </w:r>
      <w:r>
        <w:rPr>
          <w:szCs w:val="20"/>
        </w:rPr>
        <w:fldChar w:fldCharType="begin"/>
      </w:r>
      <w:r>
        <w:rPr>
          <w:szCs w:val="20"/>
        </w:rPr>
        <w:instrText xml:space="preserve"> REF _Ref516270301 \r \h </w:instrText>
      </w:r>
      <w:r>
        <w:rPr>
          <w:szCs w:val="20"/>
        </w:rPr>
      </w:r>
      <w:r>
        <w:rPr>
          <w:szCs w:val="20"/>
        </w:rPr>
        <w:fldChar w:fldCharType="separate"/>
      </w:r>
      <w:r w:rsidR="00502C36">
        <w:rPr>
          <w:szCs w:val="20"/>
        </w:rPr>
        <w:t>27.3</w:t>
      </w:r>
      <w:r>
        <w:rPr>
          <w:szCs w:val="20"/>
        </w:rPr>
        <w:fldChar w:fldCharType="end"/>
      </w:r>
      <w:r>
        <w:rPr>
          <w:szCs w:val="20"/>
        </w:rPr>
        <w:t xml:space="preserve"> “Site Visit”.</w:t>
      </w:r>
    </w:p>
    <w:p w14:paraId="12E71305" w14:textId="77777777" w:rsidR="00553649" w:rsidRDefault="00553649" w:rsidP="00553649">
      <w:pPr>
        <w:ind w:left="720"/>
        <w:jc w:val="both"/>
      </w:pPr>
      <w:r>
        <w:t>Right of way charges – to be shared equally by the Parties</w:t>
      </w:r>
    </w:p>
    <w:p w14:paraId="45D1727E" w14:textId="77777777" w:rsidR="00553649" w:rsidRDefault="00553649" w:rsidP="00553649">
      <w:pPr>
        <w:pStyle w:val="Heading1"/>
        <w:pageBreakBefore w:val="0"/>
      </w:pPr>
      <w:bookmarkStart w:id="30" w:name="_Toc219228894"/>
      <w:r>
        <w:t>C-FA 18 Patching service</w:t>
      </w:r>
      <w:bookmarkEnd w:id="30"/>
    </w:p>
    <w:tbl>
      <w:tblPr>
        <w:tblW w:w="8370" w:type="dxa"/>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67"/>
        <w:gridCol w:w="2880"/>
        <w:gridCol w:w="2723"/>
      </w:tblGrid>
      <w:tr w:rsidR="00553649" w:rsidRPr="00ED4224" w14:paraId="2F62EF1D" w14:textId="77777777" w:rsidTr="00B545CA">
        <w:trPr>
          <w:trHeight w:val="527"/>
        </w:trPr>
        <w:tc>
          <w:tcPr>
            <w:tcW w:w="2767" w:type="dxa"/>
            <w:shd w:val="clear" w:color="000000" w:fill="4A93D1"/>
            <w:vAlign w:val="center"/>
            <w:hideMark/>
          </w:tcPr>
          <w:p w14:paraId="0F223726" w14:textId="77777777" w:rsidR="00553649" w:rsidRPr="00ED4224" w:rsidRDefault="00553649" w:rsidP="00B545CA">
            <w:pPr>
              <w:spacing w:after="0" w:line="240" w:lineRule="auto"/>
              <w:rPr>
                <w:rFonts w:ascii="Times New Roman" w:hAnsi="Times New Roman"/>
                <w:color w:val="000000"/>
                <w:szCs w:val="20"/>
              </w:rPr>
            </w:pPr>
            <w:r>
              <w:rPr>
                <w:rFonts w:cs="Helvetica"/>
                <w:b/>
                <w:bCs/>
                <w:color w:val="FFFFFF"/>
                <w:sz w:val="22"/>
                <w:szCs w:val="22"/>
              </w:rPr>
              <w:t>Description</w:t>
            </w:r>
          </w:p>
        </w:tc>
        <w:tc>
          <w:tcPr>
            <w:tcW w:w="2880" w:type="dxa"/>
            <w:shd w:val="clear" w:color="000000" w:fill="4A93D1"/>
            <w:vAlign w:val="center"/>
            <w:hideMark/>
          </w:tcPr>
          <w:p w14:paraId="2EAA6B72" w14:textId="77777777" w:rsidR="00553649" w:rsidRPr="00ED4224" w:rsidRDefault="00553649" w:rsidP="00B545CA">
            <w:pPr>
              <w:spacing w:after="0" w:line="240" w:lineRule="auto"/>
              <w:jc w:val="center"/>
              <w:rPr>
                <w:rFonts w:cs="Helvetica"/>
                <w:b/>
                <w:bCs/>
                <w:color w:val="FFFFFF"/>
                <w:sz w:val="22"/>
                <w:szCs w:val="22"/>
              </w:rPr>
            </w:pPr>
            <w:r w:rsidRPr="00ED4224">
              <w:rPr>
                <w:rFonts w:cs="Helvetica"/>
                <w:b/>
                <w:bCs/>
                <w:color w:val="FFFFFF"/>
                <w:sz w:val="22"/>
                <w:szCs w:val="22"/>
              </w:rPr>
              <w:t xml:space="preserve">NRC </w:t>
            </w:r>
            <w:r>
              <w:rPr>
                <w:rFonts w:cs="Helvetica"/>
                <w:b/>
                <w:bCs/>
                <w:color w:val="FFFFFF"/>
                <w:sz w:val="22"/>
                <w:szCs w:val="22"/>
              </w:rPr>
              <w:t>(OMR)</w:t>
            </w:r>
          </w:p>
        </w:tc>
        <w:tc>
          <w:tcPr>
            <w:tcW w:w="2723" w:type="dxa"/>
            <w:shd w:val="clear" w:color="000000" w:fill="4A93D1"/>
            <w:vAlign w:val="center"/>
            <w:hideMark/>
          </w:tcPr>
          <w:p w14:paraId="5AE8C88F" w14:textId="77777777" w:rsidR="00553649" w:rsidRPr="00ED4224" w:rsidRDefault="00553649" w:rsidP="00B545CA">
            <w:pPr>
              <w:spacing w:after="0" w:line="240" w:lineRule="auto"/>
              <w:jc w:val="center"/>
              <w:rPr>
                <w:rFonts w:cs="Helvetica"/>
                <w:b/>
                <w:bCs/>
                <w:color w:val="FFFFFF"/>
                <w:sz w:val="22"/>
                <w:szCs w:val="22"/>
              </w:rPr>
            </w:pPr>
            <w:r w:rsidRPr="00ED4224">
              <w:rPr>
                <w:rFonts w:cs="Helvetica"/>
                <w:b/>
                <w:bCs/>
                <w:color w:val="FFFFFF"/>
                <w:sz w:val="22"/>
                <w:szCs w:val="22"/>
              </w:rPr>
              <w:t xml:space="preserve">MRC </w:t>
            </w:r>
            <w:r>
              <w:rPr>
                <w:rFonts w:cs="Helvetica"/>
                <w:b/>
                <w:bCs/>
                <w:color w:val="FFFFFF"/>
                <w:sz w:val="22"/>
                <w:szCs w:val="22"/>
              </w:rPr>
              <w:t>(OMR)</w:t>
            </w:r>
          </w:p>
        </w:tc>
      </w:tr>
      <w:tr w:rsidR="00553649" w:rsidRPr="00ED4224" w14:paraId="1F792D01" w14:textId="77777777" w:rsidTr="00B545CA">
        <w:trPr>
          <w:trHeight w:val="275"/>
        </w:trPr>
        <w:tc>
          <w:tcPr>
            <w:tcW w:w="2767" w:type="dxa"/>
            <w:noWrap/>
            <w:vAlign w:val="center"/>
          </w:tcPr>
          <w:p w14:paraId="017C0B39" w14:textId="77777777" w:rsidR="00553649" w:rsidRDefault="00553649" w:rsidP="00B545CA">
            <w:pPr>
              <w:spacing w:before="120" w:after="120" w:line="240" w:lineRule="auto"/>
              <w:rPr>
                <w:rFonts w:cs="Helvetica"/>
                <w:color w:val="000000"/>
                <w:szCs w:val="20"/>
              </w:rPr>
            </w:pPr>
            <w:r>
              <w:rPr>
                <w:rFonts w:cs="Helvetica"/>
                <w:color w:val="000000"/>
                <w:szCs w:val="20"/>
              </w:rPr>
              <w:t>Installation charges</w:t>
            </w:r>
          </w:p>
        </w:tc>
        <w:tc>
          <w:tcPr>
            <w:tcW w:w="2880" w:type="dxa"/>
            <w:noWrap/>
            <w:vAlign w:val="center"/>
          </w:tcPr>
          <w:p w14:paraId="0EC73B76" w14:textId="77777777" w:rsidR="00553649" w:rsidRDefault="00553649" w:rsidP="00B545CA">
            <w:pPr>
              <w:spacing w:before="120" w:after="120" w:line="240" w:lineRule="auto"/>
              <w:rPr>
                <w:rFonts w:cs="Helvetica"/>
                <w:color w:val="000000"/>
                <w:szCs w:val="20"/>
              </w:rPr>
            </w:pPr>
            <w:r>
              <w:rPr>
                <w:rFonts w:cs="Helvetica"/>
                <w:color w:val="000000"/>
                <w:szCs w:val="20"/>
              </w:rPr>
              <w:t xml:space="preserve">OMR 27.5 per patching; </w:t>
            </w:r>
            <w:proofErr w:type="gramStart"/>
            <w:r>
              <w:rPr>
                <w:rFonts w:cs="Helvetica"/>
                <w:color w:val="000000"/>
                <w:szCs w:val="20"/>
              </w:rPr>
              <w:t>plus</w:t>
            </w:r>
            <w:proofErr w:type="gramEnd"/>
            <w:r>
              <w:rPr>
                <w:rFonts w:cs="Helvetica"/>
                <w:color w:val="000000"/>
                <w:szCs w:val="20"/>
              </w:rPr>
              <w:t xml:space="preserve"> Transportation charge of OMR 1 per Km per team member; plus</w:t>
            </w:r>
          </w:p>
          <w:p w14:paraId="0C40E8BA" w14:textId="115EA9F5" w:rsidR="00553649" w:rsidRDefault="00553649" w:rsidP="00B545CA">
            <w:pPr>
              <w:spacing w:before="120" w:after="120" w:line="240" w:lineRule="auto"/>
              <w:rPr>
                <w:rFonts w:cs="Helvetica"/>
                <w:color w:val="000000"/>
                <w:szCs w:val="20"/>
              </w:rPr>
            </w:pPr>
            <w:r>
              <w:rPr>
                <w:szCs w:val="20"/>
              </w:rPr>
              <w:lastRenderedPageBreak/>
              <w:t>Man-hour charges a</w:t>
            </w:r>
            <w:r w:rsidRPr="00C754C2">
              <w:rPr>
                <w:szCs w:val="20"/>
              </w:rPr>
              <w:t xml:space="preserve">s per </w:t>
            </w:r>
            <w:r>
              <w:rPr>
                <w:szCs w:val="20"/>
              </w:rPr>
              <w:t xml:space="preserve">section </w:t>
            </w:r>
            <w:r>
              <w:rPr>
                <w:szCs w:val="20"/>
              </w:rPr>
              <w:fldChar w:fldCharType="begin"/>
            </w:r>
            <w:r>
              <w:rPr>
                <w:szCs w:val="20"/>
              </w:rPr>
              <w:instrText xml:space="preserve"> REF _Ref516270301 \r \h </w:instrText>
            </w:r>
            <w:r>
              <w:rPr>
                <w:szCs w:val="20"/>
              </w:rPr>
            </w:r>
            <w:r>
              <w:rPr>
                <w:szCs w:val="20"/>
              </w:rPr>
              <w:fldChar w:fldCharType="separate"/>
            </w:r>
            <w:r w:rsidR="00502C36">
              <w:rPr>
                <w:szCs w:val="20"/>
              </w:rPr>
              <w:t>27.3</w:t>
            </w:r>
            <w:r>
              <w:rPr>
                <w:szCs w:val="20"/>
              </w:rPr>
              <w:fldChar w:fldCharType="end"/>
            </w:r>
            <w:r>
              <w:rPr>
                <w:szCs w:val="20"/>
              </w:rPr>
              <w:t xml:space="preserve"> “Site Visit”.</w:t>
            </w:r>
          </w:p>
        </w:tc>
        <w:tc>
          <w:tcPr>
            <w:tcW w:w="2723" w:type="dxa"/>
            <w:noWrap/>
            <w:vAlign w:val="center"/>
          </w:tcPr>
          <w:p w14:paraId="312CD1CB" w14:textId="77777777" w:rsidR="00553649" w:rsidRPr="00C754C2" w:rsidRDefault="00553649" w:rsidP="00B545CA">
            <w:pPr>
              <w:spacing w:before="120" w:after="120" w:line="240" w:lineRule="auto"/>
              <w:rPr>
                <w:rFonts w:cs="Helvetica"/>
                <w:color w:val="000000"/>
                <w:szCs w:val="20"/>
              </w:rPr>
            </w:pPr>
          </w:p>
        </w:tc>
      </w:tr>
      <w:tr w:rsidR="00553649" w:rsidRPr="00ED4224" w14:paraId="6DEC0FE0" w14:textId="77777777" w:rsidTr="00B545CA">
        <w:trPr>
          <w:trHeight w:val="275"/>
        </w:trPr>
        <w:tc>
          <w:tcPr>
            <w:tcW w:w="2767" w:type="dxa"/>
            <w:noWrap/>
            <w:vAlign w:val="center"/>
          </w:tcPr>
          <w:p w14:paraId="67E77957" w14:textId="77777777" w:rsidR="00553649" w:rsidRDefault="00553649" w:rsidP="00B545CA">
            <w:pPr>
              <w:spacing w:before="120" w:after="120" w:line="240" w:lineRule="auto"/>
              <w:rPr>
                <w:rFonts w:cs="Helvetica"/>
                <w:color w:val="000000"/>
                <w:szCs w:val="20"/>
              </w:rPr>
            </w:pPr>
            <w:r>
              <w:rPr>
                <w:rFonts w:cs="Helvetica"/>
                <w:color w:val="000000"/>
                <w:szCs w:val="20"/>
              </w:rPr>
              <w:t>Patching monthly rental charges</w:t>
            </w:r>
          </w:p>
        </w:tc>
        <w:tc>
          <w:tcPr>
            <w:tcW w:w="2880" w:type="dxa"/>
            <w:noWrap/>
            <w:vAlign w:val="center"/>
          </w:tcPr>
          <w:p w14:paraId="3626ED5A" w14:textId="77777777" w:rsidR="00553649" w:rsidRDefault="00553649" w:rsidP="00B545CA">
            <w:pPr>
              <w:spacing w:before="120" w:after="120" w:line="240" w:lineRule="auto"/>
              <w:rPr>
                <w:rFonts w:cs="Helvetica"/>
                <w:color w:val="000000"/>
                <w:szCs w:val="20"/>
              </w:rPr>
            </w:pPr>
          </w:p>
        </w:tc>
        <w:tc>
          <w:tcPr>
            <w:tcW w:w="2723" w:type="dxa"/>
            <w:noWrap/>
            <w:vAlign w:val="center"/>
          </w:tcPr>
          <w:p w14:paraId="0E6C5B02" w14:textId="77777777" w:rsidR="00553649" w:rsidRPr="00C754C2" w:rsidRDefault="00553649" w:rsidP="00B545CA">
            <w:pPr>
              <w:spacing w:before="120" w:after="120" w:line="240" w:lineRule="auto"/>
              <w:rPr>
                <w:rFonts w:cs="Helvetica"/>
                <w:color w:val="000000"/>
                <w:szCs w:val="20"/>
              </w:rPr>
            </w:pPr>
            <w:r>
              <w:rPr>
                <w:rFonts w:cs="Helvetica"/>
                <w:color w:val="000000"/>
                <w:szCs w:val="20"/>
              </w:rPr>
              <w:t>OMR 15</w:t>
            </w:r>
          </w:p>
        </w:tc>
      </w:tr>
      <w:tr w:rsidR="00553649" w:rsidRPr="00D04BA1" w14:paraId="04324AFA" w14:textId="77777777" w:rsidTr="00B545CA">
        <w:trPr>
          <w:trHeight w:val="275"/>
        </w:trPr>
        <w:tc>
          <w:tcPr>
            <w:tcW w:w="2767" w:type="dxa"/>
            <w:tcBorders>
              <w:top w:val="single" w:sz="4" w:space="0" w:color="auto"/>
              <w:left w:val="single" w:sz="4" w:space="0" w:color="auto"/>
              <w:bottom w:val="single" w:sz="4" w:space="0" w:color="auto"/>
              <w:right w:val="single" w:sz="4" w:space="0" w:color="auto"/>
            </w:tcBorders>
            <w:noWrap/>
            <w:vAlign w:val="center"/>
          </w:tcPr>
          <w:p w14:paraId="5D8D1F65" w14:textId="77777777" w:rsidR="00553649" w:rsidRPr="00D04BA1" w:rsidRDefault="00553649" w:rsidP="00B545CA">
            <w:pPr>
              <w:spacing w:before="120" w:after="120" w:line="240" w:lineRule="auto"/>
              <w:rPr>
                <w:rFonts w:cs="Helvetica"/>
                <w:color w:val="000000"/>
                <w:szCs w:val="20"/>
              </w:rPr>
            </w:pPr>
            <w:r w:rsidRPr="00D04BA1">
              <w:rPr>
                <w:rFonts w:cs="Helvetica"/>
                <w:color w:val="000000"/>
                <w:szCs w:val="20"/>
              </w:rPr>
              <w:t>Termination fee</w:t>
            </w:r>
          </w:p>
        </w:tc>
        <w:tc>
          <w:tcPr>
            <w:tcW w:w="2880" w:type="dxa"/>
            <w:tcBorders>
              <w:top w:val="single" w:sz="4" w:space="0" w:color="auto"/>
              <w:left w:val="single" w:sz="4" w:space="0" w:color="auto"/>
              <w:bottom w:val="single" w:sz="4" w:space="0" w:color="auto"/>
              <w:right w:val="single" w:sz="4" w:space="0" w:color="auto"/>
            </w:tcBorders>
            <w:noWrap/>
            <w:vAlign w:val="center"/>
          </w:tcPr>
          <w:p w14:paraId="09FA4D05" w14:textId="724D6C2B" w:rsidR="00553649" w:rsidRPr="00C520D2" w:rsidRDefault="00553649" w:rsidP="00B545CA">
            <w:pPr>
              <w:spacing w:before="120" w:after="120" w:line="240" w:lineRule="auto"/>
              <w:rPr>
                <w:szCs w:val="20"/>
              </w:rPr>
            </w:pPr>
            <w:r>
              <w:rPr>
                <w:szCs w:val="20"/>
              </w:rPr>
              <w:t>Man-hour charges a</w:t>
            </w:r>
            <w:r w:rsidRPr="00C754C2">
              <w:rPr>
                <w:szCs w:val="20"/>
              </w:rPr>
              <w:t xml:space="preserve">s per </w:t>
            </w:r>
            <w:r>
              <w:rPr>
                <w:szCs w:val="20"/>
              </w:rPr>
              <w:t xml:space="preserve">section </w:t>
            </w:r>
            <w:r>
              <w:rPr>
                <w:szCs w:val="20"/>
              </w:rPr>
              <w:fldChar w:fldCharType="begin"/>
            </w:r>
            <w:r>
              <w:rPr>
                <w:szCs w:val="20"/>
              </w:rPr>
              <w:instrText xml:space="preserve"> REF _Ref516270301 \r \h </w:instrText>
            </w:r>
            <w:r>
              <w:rPr>
                <w:szCs w:val="20"/>
              </w:rPr>
            </w:r>
            <w:r>
              <w:rPr>
                <w:szCs w:val="20"/>
              </w:rPr>
              <w:fldChar w:fldCharType="separate"/>
            </w:r>
            <w:r w:rsidR="00502C36">
              <w:rPr>
                <w:szCs w:val="20"/>
              </w:rPr>
              <w:t>27.3</w:t>
            </w:r>
            <w:r>
              <w:rPr>
                <w:szCs w:val="20"/>
              </w:rPr>
              <w:fldChar w:fldCharType="end"/>
            </w:r>
            <w:r>
              <w:rPr>
                <w:szCs w:val="20"/>
              </w:rPr>
              <w:t xml:space="preserve"> “Site Visit”.</w:t>
            </w:r>
          </w:p>
        </w:tc>
        <w:tc>
          <w:tcPr>
            <w:tcW w:w="2723" w:type="dxa"/>
            <w:tcBorders>
              <w:top w:val="single" w:sz="4" w:space="0" w:color="auto"/>
              <w:left w:val="single" w:sz="4" w:space="0" w:color="auto"/>
              <w:bottom w:val="single" w:sz="4" w:space="0" w:color="auto"/>
              <w:right w:val="single" w:sz="4" w:space="0" w:color="auto"/>
            </w:tcBorders>
            <w:noWrap/>
            <w:vAlign w:val="center"/>
          </w:tcPr>
          <w:p w14:paraId="62697ECC" w14:textId="77777777" w:rsidR="00553649" w:rsidRPr="00D04BA1" w:rsidRDefault="00553649" w:rsidP="00B545CA">
            <w:pPr>
              <w:spacing w:before="120" w:after="120" w:line="240" w:lineRule="auto"/>
              <w:rPr>
                <w:rFonts w:cs="Helvetica"/>
                <w:color w:val="000000"/>
                <w:szCs w:val="20"/>
              </w:rPr>
            </w:pPr>
          </w:p>
        </w:tc>
      </w:tr>
    </w:tbl>
    <w:p w14:paraId="18731DC2" w14:textId="77777777" w:rsidR="00553649" w:rsidRDefault="00553649" w:rsidP="00553649"/>
    <w:p w14:paraId="13495327" w14:textId="4C522E63" w:rsidR="00553649" w:rsidRPr="00DC05C3" w:rsidRDefault="00553649" w:rsidP="00553649">
      <w:pPr>
        <w:ind w:left="720"/>
        <w:jc w:val="both"/>
      </w:pPr>
      <w:r>
        <w:t xml:space="preserve">Any additional costs for repair, equipment or material replacement shall be borne by the Requesting Party at cost plus 16%. </w:t>
      </w:r>
      <w:r w:rsidRPr="00DC05C3">
        <w:t xml:space="preserve">Man-hour charges as per section </w:t>
      </w:r>
      <w:r w:rsidRPr="00DC05C3">
        <w:fldChar w:fldCharType="begin"/>
      </w:r>
      <w:r w:rsidRPr="00DC05C3">
        <w:instrText xml:space="preserve"> REF _Ref516270301 \r \h </w:instrText>
      </w:r>
      <w:r>
        <w:instrText xml:space="preserve"> \* MERGEFORMAT </w:instrText>
      </w:r>
      <w:r w:rsidRPr="00DC05C3">
        <w:fldChar w:fldCharType="separate"/>
      </w:r>
      <w:r w:rsidR="00502C36">
        <w:t>27.3</w:t>
      </w:r>
      <w:r w:rsidRPr="00DC05C3">
        <w:fldChar w:fldCharType="end"/>
      </w:r>
      <w:r w:rsidRPr="00DC05C3">
        <w:t xml:space="preserve"> “Site Visit”.</w:t>
      </w:r>
    </w:p>
    <w:p w14:paraId="7F07B111" w14:textId="77777777" w:rsidR="00553649" w:rsidRDefault="00553649" w:rsidP="00553649">
      <w:pPr>
        <w:ind w:left="720"/>
        <w:jc w:val="both"/>
      </w:pPr>
      <w:r w:rsidRPr="00DC05C3">
        <w:t xml:space="preserve">If </w:t>
      </w:r>
      <w:proofErr w:type="spellStart"/>
      <w:r w:rsidRPr="00DC05C3">
        <w:t>fibre</w:t>
      </w:r>
      <w:proofErr w:type="spellEnd"/>
      <w:r w:rsidRPr="00DC05C3">
        <w:t>-optic cable is damaged within end-user premises, a fee of OMR 50 will be charged.</w:t>
      </w:r>
    </w:p>
    <w:p w14:paraId="6520D854" w14:textId="77777777" w:rsidR="00553649" w:rsidRDefault="00553649" w:rsidP="00553649">
      <w:pPr>
        <w:pStyle w:val="Heading1"/>
        <w:pageBreakBefore w:val="0"/>
      </w:pPr>
      <w:bookmarkStart w:id="31" w:name="_Toc219228895"/>
      <w:r w:rsidRPr="00933CBA">
        <w:t xml:space="preserve">C-FA </w:t>
      </w:r>
      <w:r>
        <w:t>19</w:t>
      </w:r>
      <w:r w:rsidRPr="00933CBA">
        <w:t xml:space="preserve"> </w:t>
      </w:r>
      <w:r>
        <w:t>Virtual Unbundled Local Access</w:t>
      </w:r>
      <w:bookmarkEnd w:id="31"/>
    </w:p>
    <w:p w14:paraId="3817F1CC" w14:textId="77777777" w:rsidR="00553649" w:rsidRDefault="00553649" w:rsidP="00553649">
      <w:pPr>
        <w:pStyle w:val="ListParagraph"/>
      </w:pPr>
      <w:r>
        <w:t>Establishing the VULA NNI (charges are per NNI)</w:t>
      </w:r>
    </w:p>
    <w:tbl>
      <w:tblPr>
        <w:tblW w:w="8370" w:type="dxa"/>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67"/>
        <w:gridCol w:w="2880"/>
        <w:gridCol w:w="2723"/>
      </w:tblGrid>
      <w:tr w:rsidR="00553649" w:rsidRPr="00ED4224" w14:paraId="0E5F9EA3" w14:textId="77777777" w:rsidTr="00B545CA">
        <w:trPr>
          <w:trHeight w:val="527"/>
        </w:trPr>
        <w:tc>
          <w:tcPr>
            <w:tcW w:w="2767" w:type="dxa"/>
            <w:shd w:val="clear" w:color="000000" w:fill="4A93D1"/>
            <w:vAlign w:val="center"/>
            <w:hideMark/>
          </w:tcPr>
          <w:p w14:paraId="09A3EC70" w14:textId="77777777" w:rsidR="00553649" w:rsidRPr="00ED4224" w:rsidRDefault="00553649" w:rsidP="00B545CA">
            <w:pPr>
              <w:spacing w:after="0" w:line="240" w:lineRule="auto"/>
              <w:rPr>
                <w:rFonts w:ascii="Times New Roman" w:hAnsi="Times New Roman"/>
                <w:color w:val="000000"/>
                <w:szCs w:val="20"/>
              </w:rPr>
            </w:pPr>
            <w:r>
              <w:rPr>
                <w:rFonts w:cs="Helvetica"/>
                <w:b/>
                <w:bCs/>
                <w:color w:val="FFFFFF"/>
                <w:sz w:val="22"/>
                <w:szCs w:val="22"/>
              </w:rPr>
              <w:t>Description</w:t>
            </w:r>
          </w:p>
        </w:tc>
        <w:tc>
          <w:tcPr>
            <w:tcW w:w="2880" w:type="dxa"/>
            <w:shd w:val="clear" w:color="000000" w:fill="4A93D1"/>
            <w:vAlign w:val="center"/>
            <w:hideMark/>
          </w:tcPr>
          <w:p w14:paraId="70B2498B" w14:textId="77777777" w:rsidR="00553649" w:rsidRPr="00ED4224" w:rsidRDefault="00553649" w:rsidP="00B545CA">
            <w:pPr>
              <w:spacing w:after="0" w:line="240" w:lineRule="auto"/>
              <w:jc w:val="center"/>
              <w:rPr>
                <w:rFonts w:cs="Helvetica"/>
                <w:b/>
                <w:bCs/>
                <w:color w:val="FFFFFF"/>
                <w:sz w:val="22"/>
                <w:szCs w:val="22"/>
              </w:rPr>
            </w:pPr>
            <w:r w:rsidRPr="00ED4224">
              <w:rPr>
                <w:rFonts w:cs="Helvetica"/>
                <w:b/>
                <w:bCs/>
                <w:color w:val="FFFFFF"/>
                <w:sz w:val="22"/>
                <w:szCs w:val="22"/>
              </w:rPr>
              <w:t xml:space="preserve">NRC </w:t>
            </w:r>
            <w:r>
              <w:rPr>
                <w:rFonts w:cs="Helvetica"/>
                <w:b/>
                <w:bCs/>
                <w:color w:val="FFFFFF"/>
                <w:sz w:val="22"/>
                <w:szCs w:val="22"/>
              </w:rPr>
              <w:t>(OMR)</w:t>
            </w:r>
          </w:p>
        </w:tc>
        <w:tc>
          <w:tcPr>
            <w:tcW w:w="2723" w:type="dxa"/>
            <w:shd w:val="clear" w:color="000000" w:fill="4A93D1"/>
            <w:vAlign w:val="center"/>
            <w:hideMark/>
          </w:tcPr>
          <w:p w14:paraId="02BC56EE" w14:textId="77777777" w:rsidR="00553649" w:rsidRPr="00ED4224" w:rsidRDefault="00553649" w:rsidP="00B545CA">
            <w:pPr>
              <w:spacing w:after="0" w:line="240" w:lineRule="auto"/>
              <w:jc w:val="center"/>
              <w:rPr>
                <w:rFonts w:cs="Helvetica"/>
                <w:b/>
                <w:bCs/>
                <w:color w:val="FFFFFF"/>
                <w:sz w:val="22"/>
                <w:szCs w:val="22"/>
              </w:rPr>
            </w:pPr>
            <w:r w:rsidRPr="00ED4224">
              <w:rPr>
                <w:rFonts w:cs="Helvetica"/>
                <w:b/>
                <w:bCs/>
                <w:color w:val="FFFFFF"/>
                <w:sz w:val="22"/>
                <w:szCs w:val="22"/>
              </w:rPr>
              <w:t xml:space="preserve">MRC </w:t>
            </w:r>
            <w:r>
              <w:rPr>
                <w:rFonts w:cs="Helvetica"/>
                <w:b/>
                <w:bCs/>
                <w:color w:val="FFFFFF"/>
                <w:sz w:val="22"/>
                <w:szCs w:val="22"/>
              </w:rPr>
              <w:t>(OMR)</w:t>
            </w:r>
          </w:p>
        </w:tc>
      </w:tr>
      <w:tr w:rsidR="00553649" w:rsidRPr="00ED4224" w14:paraId="72692912" w14:textId="77777777" w:rsidTr="00B545CA">
        <w:trPr>
          <w:trHeight w:val="275"/>
        </w:trPr>
        <w:tc>
          <w:tcPr>
            <w:tcW w:w="2767" w:type="dxa"/>
            <w:noWrap/>
            <w:vAlign w:val="center"/>
          </w:tcPr>
          <w:p w14:paraId="05559336" w14:textId="77777777" w:rsidR="00553649" w:rsidRDefault="00553649" w:rsidP="00B545CA">
            <w:pPr>
              <w:spacing w:before="120" w:after="120" w:line="240" w:lineRule="auto"/>
              <w:rPr>
                <w:rFonts w:cs="Helvetica"/>
                <w:color w:val="000000"/>
                <w:szCs w:val="20"/>
              </w:rPr>
            </w:pPr>
            <w:r>
              <w:rPr>
                <w:rFonts w:cs="Helvetica"/>
                <w:color w:val="000000"/>
                <w:szCs w:val="20"/>
              </w:rPr>
              <w:t>Colocation survey and technical feasibility charges</w:t>
            </w:r>
          </w:p>
        </w:tc>
        <w:tc>
          <w:tcPr>
            <w:tcW w:w="2880" w:type="dxa"/>
            <w:noWrap/>
            <w:vAlign w:val="center"/>
          </w:tcPr>
          <w:p w14:paraId="3EFD2761" w14:textId="77777777" w:rsidR="00553649" w:rsidRPr="00371EAB" w:rsidRDefault="00553649" w:rsidP="00B545CA">
            <w:pPr>
              <w:spacing w:before="120" w:after="120" w:line="240" w:lineRule="auto"/>
              <w:rPr>
                <w:szCs w:val="20"/>
              </w:rPr>
            </w:pPr>
            <w:r w:rsidRPr="00371EAB">
              <w:rPr>
                <w:szCs w:val="20"/>
              </w:rPr>
              <w:t>Transportation charge of OMR 1 per Km per team member; plus</w:t>
            </w:r>
          </w:p>
          <w:p w14:paraId="10DC86E3" w14:textId="7A12489E" w:rsidR="00553649" w:rsidRDefault="00553649" w:rsidP="00B545CA">
            <w:pPr>
              <w:spacing w:before="120" w:after="120" w:line="240" w:lineRule="auto"/>
              <w:rPr>
                <w:rFonts w:cs="Helvetica"/>
                <w:color w:val="000000"/>
                <w:szCs w:val="20"/>
              </w:rPr>
            </w:pPr>
            <w:r>
              <w:rPr>
                <w:szCs w:val="20"/>
              </w:rPr>
              <w:t>Man-hour charges a</w:t>
            </w:r>
            <w:r w:rsidRPr="00C754C2">
              <w:rPr>
                <w:szCs w:val="20"/>
              </w:rPr>
              <w:t xml:space="preserve">s per </w:t>
            </w:r>
            <w:r>
              <w:rPr>
                <w:szCs w:val="20"/>
              </w:rPr>
              <w:t xml:space="preserve">section </w:t>
            </w:r>
            <w:r>
              <w:rPr>
                <w:szCs w:val="20"/>
              </w:rPr>
              <w:fldChar w:fldCharType="begin"/>
            </w:r>
            <w:r>
              <w:rPr>
                <w:szCs w:val="20"/>
              </w:rPr>
              <w:instrText xml:space="preserve"> REF _Ref516270301 \r \h </w:instrText>
            </w:r>
            <w:r>
              <w:rPr>
                <w:szCs w:val="20"/>
              </w:rPr>
            </w:r>
            <w:r>
              <w:rPr>
                <w:szCs w:val="20"/>
              </w:rPr>
              <w:fldChar w:fldCharType="separate"/>
            </w:r>
            <w:r w:rsidR="00502C36">
              <w:rPr>
                <w:szCs w:val="20"/>
              </w:rPr>
              <w:t>27.3</w:t>
            </w:r>
            <w:r>
              <w:rPr>
                <w:szCs w:val="20"/>
              </w:rPr>
              <w:fldChar w:fldCharType="end"/>
            </w:r>
            <w:r>
              <w:rPr>
                <w:szCs w:val="20"/>
              </w:rPr>
              <w:t xml:space="preserve"> “Site Visit”.</w:t>
            </w:r>
          </w:p>
        </w:tc>
        <w:tc>
          <w:tcPr>
            <w:tcW w:w="2723" w:type="dxa"/>
            <w:noWrap/>
            <w:vAlign w:val="center"/>
          </w:tcPr>
          <w:p w14:paraId="772F735A" w14:textId="77777777" w:rsidR="00553649" w:rsidRPr="00C754C2" w:rsidRDefault="00553649" w:rsidP="00B545CA">
            <w:pPr>
              <w:spacing w:before="120" w:after="120" w:line="240" w:lineRule="auto"/>
              <w:rPr>
                <w:rFonts w:cs="Helvetica"/>
                <w:color w:val="000000"/>
                <w:szCs w:val="20"/>
              </w:rPr>
            </w:pPr>
          </w:p>
        </w:tc>
      </w:tr>
      <w:tr w:rsidR="00553649" w:rsidRPr="00ED4224" w14:paraId="0EFBD378" w14:textId="77777777" w:rsidTr="00B545CA">
        <w:trPr>
          <w:trHeight w:val="275"/>
        </w:trPr>
        <w:tc>
          <w:tcPr>
            <w:tcW w:w="2767" w:type="dxa"/>
            <w:noWrap/>
            <w:vAlign w:val="center"/>
          </w:tcPr>
          <w:p w14:paraId="47598E9A" w14:textId="77777777" w:rsidR="00553649" w:rsidRPr="00425AE0" w:rsidRDefault="00553649" w:rsidP="00B545CA">
            <w:pPr>
              <w:spacing w:before="120" w:after="120" w:line="240" w:lineRule="auto"/>
              <w:rPr>
                <w:rFonts w:cs="Helvetica"/>
                <w:color w:val="000000"/>
                <w:szCs w:val="20"/>
              </w:rPr>
            </w:pPr>
            <w:r w:rsidRPr="00425AE0">
              <w:rPr>
                <w:rFonts w:cs="Helvetica"/>
                <w:color w:val="000000"/>
                <w:szCs w:val="20"/>
              </w:rPr>
              <w:t>Site preparation charges</w:t>
            </w:r>
          </w:p>
        </w:tc>
        <w:tc>
          <w:tcPr>
            <w:tcW w:w="2880" w:type="dxa"/>
            <w:noWrap/>
            <w:vAlign w:val="center"/>
          </w:tcPr>
          <w:p w14:paraId="51C0758C" w14:textId="77777777" w:rsidR="00553649" w:rsidRPr="00425AE0" w:rsidRDefault="00553649" w:rsidP="00B545CA">
            <w:pPr>
              <w:spacing w:before="120" w:after="120" w:line="240" w:lineRule="auto"/>
              <w:rPr>
                <w:rFonts w:cs="Helvetica"/>
                <w:color w:val="000000"/>
                <w:szCs w:val="20"/>
              </w:rPr>
            </w:pPr>
            <w:r w:rsidRPr="00425AE0">
              <w:rPr>
                <w:rFonts w:cs="Helvetica"/>
                <w:color w:val="000000"/>
                <w:szCs w:val="20"/>
              </w:rPr>
              <w:t xml:space="preserve">Will be agreed with the Requesting Party after feasibility. The charge will be calculated as cost plus </w:t>
            </w:r>
            <w:r>
              <w:rPr>
                <w:rFonts w:cs="Helvetica"/>
                <w:color w:val="000000"/>
                <w:szCs w:val="20"/>
              </w:rPr>
              <w:t>16%</w:t>
            </w:r>
            <w:r w:rsidRPr="00425AE0">
              <w:rPr>
                <w:rFonts w:cs="Helvetica"/>
                <w:color w:val="000000"/>
                <w:szCs w:val="20"/>
              </w:rPr>
              <w:t>.</w:t>
            </w:r>
          </w:p>
        </w:tc>
        <w:tc>
          <w:tcPr>
            <w:tcW w:w="2723" w:type="dxa"/>
            <w:noWrap/>
            <w:vAlign w:val="center"/>
          </w:tcPr>
          <w:p w14:paraId="5F6A6043" w14:textId="77777777" w:rsidR="00553649" w:rsidRPr="00425AE0" w:rsidRDefault="00553649" w:rsidP="00B545CA">
            <w:pPr>
              <w:spacing w:before="120" w:after="120" w:line="240" w:lineRule="auto"/>
              <w:rPr>
                <w:rFonts w:cs="Helvetica"/>
                <w:color w:val="000000"/>
                <w:szCs w:val="20"/>
              </w:rPr>
            </w:pPr>
          </w:p>
        </w:tc>
      </w:tr>
      <w:tr w:rsidR="00553649" w:rsidRPr="00425AE0" w14:paraId="626905E1" w14:textId="77777777" w:rsidTr="00B545CA">
        <w:trPr>
          <w:trHeight w:val="275"/>
        </w:trPr>
        <w:tc>
          <w:tcPr>
            <w:tcW w:w="2767" w:type="dxa"/>
            <w:tcBorders>
              <w:top w:val="single" w:sz="4" w:space="0" w:color="auto"/>
              <w:left w:val="single" w:sz="4" w:space="0" w:color="auto"/>
              <w:bottom w:val="single" w:sz="4" w:space="0" w:color="auto"/>
              <w:right w:val="single" w:sz="4" w:space="0" w:color="auto"/>
            </w:tcBorders>
            <w:noWrap/>
            <w:vAlign w:val="center"/>
          </w:tcPr>
          <w:p w14:paraId="458A1665" w14:textId="77777777" w:rsidR="00553649" w:rsidRPr="00425AE0" w:rsidRDefault="00553649" w:rsidP="00B545CA">
            <w:pPr>
              <w:spacing w:before="120" w:after="120" w:line="240" w:lineRule="auto"/>
              <w:rPr>
                <w:rFonts w:cs="Helvetica"/>
                <w:color w:val="000000"/>
                <w:szCs w:val="20"/>
              </w:rPr>
            </w:pPr>
            <w:r>
              <w:rPr>
                <w:rFonts w:cs="Helvetica"/>
                <w:color w:val="000000"/>
                <w:szCs w:val="20"/>
              </w:rPr>
              <w:t xml:space="preserve">Setting up VULA NNI + </w:t>
            </w:r>
            <w:r w:rsidRPr="00371EAB">
              <w:rPr>
                <w:rFonts w:cs="Helvetica"/>
                <w:color w:val="000000"/>
                <w:szCs w:val="20"/>
              </w:rPr>
              <w:t>Port charges</w:t>
            </w:r>
          </w:p>
        </w:tc>
        <w:tc>
          <w:tcPr>
            <w:tcW w:w="2880" w:type="dxa"/>
            <w:tcBorders>
              <w:top w:val="single" w:sz="4" w:space="0" w:color="auto"/>
              <w:left w:val="single" w:sz="4" w:space="0" w:color="auto"/>
              <w:bottom w:val="single" w:sz="4" w:space="0" w:color="auto"/>
              <w:right w:val="single" w:sz="4" w:space="0" w:color="auto"/>
            </w:tcBorders>
            <w:noWrap/>
            <w:vAlign w:val="center"/>
          </w:tcPr>
          <w:p w14:paraId="5D8A0073" w14:textId="397E7F18" w:rsidR="00553649" w:rsidRPr="00371EAB" w:rsidRDefault="00553649" w:rsidP="00B545CA">
            <w:pPr>
              <w:spacing w:before="120" w:after="120" w:line="240" w:lineRule="auto"/>
              <w:rPr>
                <w:szCs w:val="20"/>
              </w:rPr>
            </w:pPr>
            <w:r w:rsidRPr="00371EAB">
              <w:rPr>
                <w:szCs w:val="20"/>
              </w:rPr>
              <w:t>OMR</w:t>
            </w:r>
            <w:r>
              <w:rPr>
                <w:szCs w:val="20"/>
              </w:rPr>
              <w:t xml:space="preserve"> 128</w:t>
            </w:r>
          </w:p>
        </w:tc>
        <w:tc>
          <w:tcPr>
            <w:tcW w:w="2723" w:type="dxa"/>
            <w:tcBorders>
              <w:top w:val="single" w:sz="4" w:space="0" w:color="auto"/>
              <w:left w:val="single" w:sz="4" w:space="0" w:color="auto"/>
              <w:bottom w:val="single" w:sz="4" w:space="0" w:color="auto"/>
              <w:right w:val="single" w:sz="4" w:space="0" w:color="auto"/>
            </w:tcBorders>
            <w:noWrap/>
            <w:vAlign w:val="center"/>
          </w:tcPr>
          <w:p w14:paraId="12401ADD" w14:textId="44DE9688" w:rsidR="00553649" w:rsidRDefault="00553649" w:rsidP="00B545CA">
            <w:pPr>
              <w:spacing w:before="120" w:after="120" w:line="240" w:lineRule="auto"/>
              <w:rPr>
                <w:rFonts w:cs="Helvetica"/>
                <w:color w:val="000000"/>
                <w:szCs w:val="20"/>
              </w:rPr>
            </w:pPr>
          </w:p>
          <w:p w14:paraId="40535705" w14:textId="77777777" w:rsidR="00553649" w:rsidRDefault="00553649" w:rsidP="00B545CA">
            <w:pPr>
              <w:spacing w:before="120" w:after="120" w:line="240" w:lineRule="auto"/>
              <w:rPr>
                <w:rFonts w:cs="Helvetica"/>
                <w:color w:val="000000"/>
                <w:szCs w:val="20"/>
              </w:rPr>
            </w:pPr>
            <w:r>
              <w:rPr>
                <w:rFonts w:cs="Helvetica"/>
                <w:color w:val="000000"/>
                <w:szCs w:val="20"/>
              </w:rPr>
              <w:t>OMR 18.2 for 1 Gbps</w:t>
            </w:r>
          </w:p>
          <w:p w14:paraId="583E2046" w14:textId="77777777" w:rsidR="00553649" w:rsidRPr="00425AE0" w:rsidRDefault="00553649" w:rsidP="00B545CA">
            <w:pPr>
              <w:spacing w:before="120" w:after="120" w:line="240" w:lineRule="auto"/>
              <w:rPr>
                <w:rFonts w:cs="Helvetica"/>
                <w:color w:val="000000"/>
                <w:szCs w:val="20"/>
              </w:rPr>
            </w:pPr>
            <w:r>
              <w:rPr>
                <w:rFonts w:cs="Helvetica"/>
                <w:color w:val="000000"/>
                <w:szCs w:val="20"/>
              </w:rPr>
              <w:t>OMR 81.1 for 10 Gbps</w:t>
            </w:r>
          </w:p>
        </w:tc>
      </w:tr>
      <w:tr w:rsidR="00553649" w14:paraId="4326FE0F" w14:textId="77777777" w:rsidTr="00B545CA">
        <w:trPr>
          <w:trHeight w:val="275"/>
        </w:trPr>
        <w:tc>
          <w:tcPr>
            <w:tcW w:w="2767" w:type="dxa"/>
            <w:tcBorders>
              <w:top w:val="single" w:sz="4" w:space="0" w:color="auto"/>
              <w:left w:val="single" w:sz="4" w:space="0" w:color="auto"/>
              <w:bottom w:val="single" w:sz="4" w:space="0" w:color="auto"/>
              <w:right w:val="single" w:sz="4" w:space="0" w:color="auto"/>
            </w:tcBorders>
            <w:noWrap/>
            <w:vAlign w:val="center"/>
          </w:tcPr>
          <w:p w14:paraId="72136A84" w14:textId="77777777" w:rsidR="00553649" w:rsidRDefault="00553649" w:rsidP="00B545CA">
            <w:pPr>
              <w:spacing w:before="120" w:after="120" w:line="240" w:lineRule="auto"/>
              <w:rPr>
                <w:rFonts w:cs="Helvetica"/>
                <w:color w:val="000000"/>
                <w:szCs w:val="20"/>
              </w:rPr>
            </w:pPr>
            <w:r>
              <w:rPr>
                <w:rFonts w:cs="Helvetica"/>
                <w:color w:val="000000"/>
                <w:szCs w:val="20"/>
              </w:rPr>
              <w:t xml:space="preserve">VULA NNI Bandwidth charges (between the Edge routers; </w:t>
            </w:r>
            <w:r w:rsidRPr="00056301">
              <w:rPr>
                <w:rFonts w:cs="Helvetica"/>
                <w:color w:val="000000"/>
                <w:szCs w:val="20"/>
              </w:rPr>
              <w:t>optional if the RP is not collocated close to the Edge Routers</w:t>
            </w:r>
            <w:r>
              <w:rPr>
                <w:rFonts w:cs="Helvetica"/>
                <w:color w:val="000000"/>
                <w:szCs w:val="20"/>
              </w:rPr>
              <w:t xml:space="preserve">) </w:t>
            </w:r>
          </w:p>
        </w:tc>
        <w:tc>
          <w:tcPr>
            <w:tcW w:w="2880" w:type="dxa"/>
            <w:tcBorders>
              <w:top w:val="single" w:sz="4" w:space="0" w:color="auto"/>
              <w:left w:val="single" w:sz="4" w:space="0" w:color="auto"/>
              <w:bottom w:val="single" w:sz="4" w:space="0" w:color="auto"/>
              <w:right w:val="single" w:sz="4" w:space="0" w:color="auto"/>
            </w:tcBorders>
            <w:noWrap/>
            <w:vAlign w:val="center"/>
          </w:tcPr>
          <w:p w14:paraId="6DEA4BBA" w14:textId="77777777" w:rsidR="00553649" w:rsidRPr="00371EAB" w:rsidRDefault="00553649" w:rsidP="00B545CA">
            <w:pPr>
              <w:spacing w:before="120" w:after="120" w:line="240" w:lineRule="auto"/>
              <w:rPr>
                <w:szCs w:val="20"/>
              </w:rPr>
            </w:pPr>
            <w:r w:rsidRPr="00371EAB">
              <w:rPr>
                <w:szCs w:val="20"/>
              </w:rPr>
              <w:t>The charges will be in accordance with Trunk Segment of Leased Line (National) and Terminating Segment of Leased Line.</w:t>
            </w:r>
          </w:p>
        </w:tc>
        <w:tc>
          <w:tcPr>
            <w:tcW w:w="2723" w:type="dxa"/>
            <w:tcBorders>
              <w:top w:val="single" w:sz="4" w:space="0" w:color="auto"/>
              <w:left w:val="single" w:sz="4" w:space="0" w:color="auto"/>
              <w:bottom w:val="single" w:sz="4" w:space="0" w:color="auto"/>
              <w:right w:val="single" w:sz="4" w:space="0" w:color="auto"/>
            </w:tcBorders>
            <w:noWrap/>
            <w:vAlign w:val="center"/>
          </w:tcPr>
          <w:p w14:paraId="50680F7D" w14:textId="77777777" w:rsidR="00553649" w:rsidRDefault="00553649" w:rsidP="00B545CA">
            <w:pPr>
              <w:spacing w:before="120" w:after="120" w:line="240" w:lineRule="auto"/>
              <w:rPr>
                <w:rFonts w:cs="Helvetica"/>
                <w:color w:val="000000"/>
                <w:szCs w:val="20"/>
              </w:rPr>
            </w:pPr>
            <w:r>
              <w:rPr>
                <w:rFonts w:cs="Helvetica"/>
                <w:color w:val="000000"/>
                <w:szCs w:val="20"/>
              </w:rPr>
              <w:t>The charges will be in accordance with Trunk Segment of Leased Line (National) and Terminating Segment of Leased Line.</w:t>
            </w:r>
          </w:p>
        </w:tc>
      </w:tr>
    </w:tbl>
    <w:p w14:paraId="158790FB" w14:textId="77777777" w:rsidR="00553649" w:rsidRDefault="00553649" w:rsidP="00553649">
      <w:pPr>
        <w:ind w:left="720"/>
        <w:jc w:val="both"/>
      </w:pPr>
    </w:p>
    <w:p w14:paraId="0CD1A5C2" w14:textId="77777777" w:rsidR="00553649" w:rsidRDefault="00553649" w:rsidP="00553649">
      <w:pPr>
        <w:ind w:left="720"/>
        <w:jc w:val="both"/>
      </w:pPr>
      <w:r>
        <w:lastRenderedPageBreak/>
        <w:t>The charges to connect the Requesting Party’s network to the Requesting Party’s Edge router at the Omantel POI are not included above. Requesting Party shall request the appropriate RAIO service (C-FA 10 and C-FA 11) for this purpose.</w:t>
      </w:r>
    </w:p>
    <w:p w14:paraId="61D0BC45" w14:textId="780EED9E" w:rsidR="00553649" w:rsidRDefault="00553649" w:rsidP="00553649">
      <w:pPr>
        <w:ind w:left="720"/>
        <w:jc w:val="both"/>
      </w:pPr>
      <w:r>
        <w:t xml:space="preserve">Any additional costs for repair, equipment or material replacement shall be borne by the Requesting Party at cost plus 16%. </w:t>
      </w:r>
      <w:r>
        <w:rPr>
          <w:szCs w:val="20"/>
        </w:rPr>
        <w:t>Man-hour charges a</w:t>
      </w:r>
      <w:r w:rsidRPr="00C754C2">
        <w:rPr>
          <w:szCs w:val="20"/>
        </w:rPr>
        <w:t xml:space="preserve">s per </w:t>
      </w:r>
      <w:r>
        <w:rPr>
          <w:szCs w:val="20"/>
        </w:rPr>
        <w:t xml:space="preserve">section </w:t>
      </w:r>
      <w:r>
        <w:rPr>
          <w:szCs w:val="20"/>
        </w:rPr>
        <w:fldChar w:fldCharType="begin"/>
      </w:r>
      <w:r>
        <w:rPr>
          <w:szCs w:val="20"/>
        </w:rPr>
        <w:instrText xml:space="preserve"> REF _Ref516270301 \r \h </w:instrText>
      </w:r>
      <w:r>
        <w:rPr>
          <w:szCs w:val="20"/>
        </w:rPr>
      </w:r>
      <w:r>
        <w:rPr>
          <w:szCs w:val="20"/>
        </w:rPr>
        <w:fldChar w:fldCharType="separate"/>
      </w:r>
      <w:r w:rsidR="00502C36">
        <w:rPr>
          <w:szCs w:val="20"/>
        </w:rPr>
        <w:t>27.3</w:t>
      </w:r>
      <w:r>
        <w:rPr>
          <w:szCs w:val="20"/>
        </w:rPr>
        <w:fldChar w:fldCharType="end"/>
      </w:r>
      <w:r>
        <w:rPr>
          <w:szCs w:val="20"/>
        </w:rPr>
        <w:t xml:space="preserve"> “Site Visit”.</w:t>
      </w:r>
    </w:p>
    <w:p w14:paraId="1FD39722" w14:textId="77777777" w:rsidR="00553649" w:rsidRDefault="00553649" w:rsidP="00553649">
      <w:pPr>
        <w:ind w:left="720"/>
        <w:jc w:val="both"/>
      </w:pPr>
    </w:p>
    <w:p w14:paraId="1359B4B1" w14:textId="77777777" w:rsidR="00553649" w:rsidRDefault="00553649" w:rsidP="00553649">
      <w:pPr>
        <w:pStyle w:val="ListParagraph"/>
      </w:pPr>
      <w:r>
        <w:t>VULA connectivity</w:t>
      </w:r>
    </w:p>
    <w:tbl>
      <w:tblPr>
        <w:tblW w:w="8370" w:type="dxa"/>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67"/>
        <w:gridCol w:w="2880"/>
        <w:gridCol w:w="2723"/>
      </w:tblGrid>
      <w:tr w:rsidR="00553649" w:rsidRPr="00ED4224" w14:paraId="6D6630C7" w14:textId="77777777" w:rsidTr="00B545CA">
        <w:trPr>
          <w:trHeight w:val="527"/>
        </w:trPr>
        <w:tc>
          <w:tcPr>
            <w:tcW w:w="2767" w:type="dxa"/>
            <w:shd w:val="clear" w:color="000000" w:fill="4A93D1"/>
            <w:vAlign w:val="center"/>
            <w:hideMark/>
          </w:tcPr>
          <w:p w14:paraId="7375ACC2" w14:textId="77777777" w:rsidR="00553649" w:rsidRPr="00ED4224" w:rsidRDefault="00553649" w:rsidP="00B545CA">
            <w:pPr>
              <w:spacing w:after="0" w:line="240" w:lineRule="auto"/>
              <w:rPr>
                <w:rFonts w:ascii="Times New Roman" w:hAnsi="Times New Roman"/>
                <w:color w:val="000000"/>
                <w:szCs w:val="20"/>
              </w:rPr>
            </w:pPr>
            <w:r>
              <w:rPr>
                <w:rFonts w:cs="Helvetica"/>
                <w:b/>
                <w:bCs/>
                <w:color w:val="FFFFFF"/>
                <w:sz w:val="22"/>
                <w:szCs w:val="22"/>
              </w:rPr>
              <w:t>Description</w:t>
            </w:r>
          </w:p>
        </w:tc>
        <w:tc>
          <w:tcPr>
            <w:tcW w:w="2880" w:type="dxa"/>
            <w:shd w:val="clear" w:color="000000" w:fill="4A93D1"/>
            <w:vAlign w:val="center"/>
            <w:hideMark/>
          </w:tcPr>
          <w:p w14:paraId="0471931B" w14:textId="77777777" w:rsidR="00553649" w:rsidRPr="00ED4224" w:rsidRDefault="00553649" w:rsidP="00B545CA">
            <w:pPr>
              <w:spacing w:after="0" w:line="240" w:lineRule="auto"/>
              <w:jc w:val="center"/>
              <w:rPr>
                <w:rFonts w:cs="Helvetica"/>
                <w:b/>
                <w:bCs/>
                <w:color w:val="FFFFFF"/>
                <w:sz w:val="22"/>
                <w:szCs w:val="22"/>
              </w:rPr>
            </w:pPr>
            <w:r w:rsidRPr="00ED4224">
              <w:rPr>
                <w:rFonts w:cs="Helvetica"/>
                <w:b/>
                <w:bCs/>
                <w:color w:val="FFFFFF"/>
                <w:sz w:val="22"/>
                <w:szCs w:val="22"/>
              </w:rPr>
              <w:t xml:space="preserve">NRC </w:t>
            </w:r>
            <w:r>
              <w:rPr>
                <w:rFonts w:cs="Helvetica"/>
                <w:b/>
                <w:bCs/>
                <w:color w:val="FFFFFF"/>
                <w:sz w:val="22"/>
                <w:szCs w:val="22"/>
              </w:rPr>
              <w:t>(OMR)</w:t>
            </w:r>
          </w:p>
        </w:tc>
        <w:tc>
          <w:tcPr>
            <w:tcW w:w="2723" w:type="dxa"/>
            <w:shd w:val="clear" w:color="000000" w:fill="4A93D1"/>
            <w:vAlign w:val="center"/>
            <w:hideMark/>
          </w:tcPr>
          <w:p w14:paraId="14251368" w14:textId="77777777" w:rsidR="00553649" w:rsidRPr="00ED4224" w:rsidRDefault="00553649" w:rsidP="00B545CA">
            <w:pPr>
              <w:spacing w:after="0" w:line="240" w:lineRule="auto"/>
              <w:jc w:val="center"/>
              <w:rPr>
                <w:rFonts w:cs="Helvetica"/>
                <w:b/>
                <w:bCs/>
                <w:color w:val="FFFFFF"/>
                <w:sz w:val="22"/>
                <w:szCs w:val="22"/>
              </w:rPr>
            </w:pPr>
            <w:r w:rsidRPr="00ED4224">
              <w:rPr>
                <w:rFonts w:cs="Helvetica"/>
                <w:b/>
                <w:bCs/>
                <w:color w:val="FFFFFF"/>
                <w:sz w:val="22"/>
                <w:szCs w:val="22"/>
              </w:rPr>
              <w:t xml:space="preserve">MRC </w:t>
            </w:r>
            <w:r>
              <w:rPr>
                <w:rFonts w:cs="Helvetica"/>
                <w:b/>
                <w:bCs/>
                <w:color w:val="FFFFFF"/>
                <w:sz w:val="22"/>
                <w:szCs w:val="22"/>
              </w:rPr>
              <w:t>(OMR)</w:t>
            </w:r>
          </w:p>
        </w:tc>
      </w:tr>
      <w:tr w:rsidR="00553649" w:rsidRPr="00ED4224" w14:paraId="0418900F" w14:textId="77777777" w:rsidTr="00B545CA">
        <w:trPr>
          <w:trHeight w:val="275"/>
        </w:trPr>
        <w:tc>
          <w:tcPr>
            <w:tcW w:w="2767" w:type="dxa"/>
            <w:noWrap/>
            <w:vAlign w:val="center"/>
          </w:tcPr>
          <w:p w14:paraId="046A44BF" w14:textId="77777777" w:rsidR="00553649" w:rsidRDefault="00553649" w:rsidP="00B545CA">
            <w:pPr>
              <w:spacing w:before="120" w:after="120" w:line="240" w:lineRule="auto"/>
              <w:rPr>
                <w:rFonts w:cs="Helvetica"/>
                <w:color w:val="000000"/>
                <w:szCs w:val="20"/>
              </w:rPr>
            </w:pPr>
            <w:r>
              <w:rPr>
                <w:rFonts w:cs="Helvetica"/>
                <w:color w:val="000000"/>
                <w:szCs w:val="20"/>
              </w:rPr>
              <w:t>Installation charges</w:t>
            </w:r>
          </w:p>
        </w:tc>
        <w:tc>
          <w:tcPr>
            <w:tcW w:w="2880" w:type="dxa"/>
            <w:noWrap/>
            <w:vAlign w:val="center"/>
          </w:tcPr>
          <w:p w14:paraId="7BDC1000" w14:textId="77777777" w:rsidR="00553649" w:rsidRDefault="00553649" w:rsidP="00B545CA">
            <w:pPr>
              <w:spacing w:before="120" w:after="120" w:line="240" w:lineRule="auto"/>
              <w:rPr>
                <w:rFonts w:cs="Helvetica"/>
                <w:color w:val="000000"/>
                <w:szCs w:val="20"/>
              </w:rPr>
            </w:pPr>
            <w:r>
              <w:rPr>
                <w:rFonts w:cs="Helvetica"/>
                <w:color w:val="000000"/>
                <w:szCs w:val="20"/>
              </w:rPr>
              <w:t>OMR 35</w:t>
            </w:r>
          </w:p>
        </w:tc>
        <w:tc>
          <w:tcPr>
            <w:tcW w:w="2723" w:type="dxa"/>
            <w:noWrap/>
            <w:vAlign w:val="center"/>
          </w:tcPr>
          <w:p w14:paraId="445ECE2E" w14:textId="77777777" w:rsidR="00553649" w:rsidRPr="00C754C2" w:rsidRDefault="00553649" w:rsidP="00B545CA">
            <w:pPr>
              <w:spacing w:before="120" w:after="120" w:line="240" w:lineRule="auto"/>
              <w:rPr>
                <w:rFonts w:cs="Helvetica"/>
                <w:color w:val="000000"/>
                <w:szCs w:val="20"/>
              </w:rPr>
            </w:pPr>
          </w:p>
        </w:tc>
      </w:tr>
      <w:tr w:rsidR="00553649" w:rsidRPr="00ED4224" w14:paraId="5E97D6AB" w14:textId="77777777" w:rsidTr="00B545CA">
        <w:trPr>
          <w:trHeight w:val="275"/>
        </w:trPr>
        <w:tc>
          <w:tcPr>
            <w:tcW w:w="2767" w:type="dxa"/>
            <w:noWrap/>
            <w:vAlign w:val="center"/>
          </w:tcPr>
          <w:p w14:paraId="3D5B3EA8" w14:textId="77777777" w:rsidR="00553649" w:rsidRPr="00C754C2" w:rsidRDefault="00553649" w:rsidP="00B545CA">
            <w:pPr>
              <w:spacing w:before="120" w:after="120" w:line="240" w:lineRule="auto"/>
              <w:rPr>
                <w:rFonts w:cs="Helvetica"/>
                <w:color w:val="000000"/>
                <w:szCs w:val="20"/>
              </w:rPr>
            </w:pPr>
            <w:r>
              <w:rPr>
                <w:rFonts w:cs="Helvetica"/>
                <w:color w:val="000000"/>
                <w:szCs w:val="20"/>
              </w:rPr>
              <w:t>Modem charges</w:t>
            </w:r>
          </w:p>
        </w:tc>
        <w:tc>
          <w:tcPr>
            <w:tcW w:w="2880" w:type="dxa"/>
            <w:noWrap/>
            <w:vAlign w:val="center"/>
          </w:tcPr>
          <w:p w14:paraId="707F7723" w14:textId="5584088D" w:rsidR="00553649" w:rsidRPr="00C754C2" w:rsidRDefault="00553649" w:rsidP="00B545CA">
            <w:pPr>
              <w:spacing w:before="120" w:after="120" w:line="240" w:lineRule="auto"/>
              <w:rPr>
                <w:rFonts w:cs="Helvetica"/>
                <w:color w:val="000000"/>
                <w:szCs w:val="20"/>
              </w:rPr>
            </w:pPr>
            <w:r>
              <w:rPr>
                <w:rFonts w:cs="Helvetica"/>
                <w:color w:val="000000"/>
                <w:szCs w:val="20"/>
              </w:rPr>
              <w:t>OMR 35</w:t>
            </w:r>
          </w:p>
        </w:tc>
        <w:tc>
          <w:tcPr>
            <w:tcW w:w="2723" w:type="dxa"/>
            <w:noWrap/>
            <w:vAlign w:val="center"/>
          </w:tcPr>
          <w:p w14:paraId="650A7E30" w14:textId="77777777" w:rsidR="00553649" w:rsidRPr="00C754C2" w:rsidRDefault="00553649" w:rsidP="00B545CA">
            <w:pPr>
              <w:spacing w:before="120" w:after="120" w:line="240" w:lineRule="auto"/>
              <w:rPr>
                <w:rFonts w:cs="Helvetica"/>
                <w:color w:val="000000"/>
                <w:szCs w:val="20"/>
              </w:rPr>
            </w:pPr>
          </w:p>
        </w:tc>
      </w:tr>
      <w:tr w:rsidR="00553649" w:rsidRPr="00ED4224" w14:paraId="1310214D" w14:textId="77777777" w:rsidTr="00B545CA">
        <w:trPr>
          <w:trHeight w:val="275"/>
        </w:trPr>
        <w:tc>
          <w:tcPr>
            <w:tcW w:w="2767" w:type="dxa"/>
            <w:noWrap/>
            <w:vAlign w:val="center"/>
          </w:tcPr>
          <w:p w14:paraId="02135928" w14:textId="77777777" w:rsidR="00553649" w:rsidRPr="00C754C2" w:rsidRDefault="00553649" w:rsidP="00B545CA">
            <w:pPr>
              <w:spacing w:before="120" w:after="120" w:line="240" w:lineRule="auto"/>
              <w:rPr>
                <w:rFonts w:cs="Helvetica"/>
                <w:color w:val="000000"/>
                <w:szCs w:val="20"/>
              </w:rPr>
            </w:pPr>
            <w:r>
              <w:rPr>
                <w:rFonts w:cs="Helvetica"/>
                <w:color w:val="000000"/>
                <w:szCs w:val="20"/>
              </w:rPr>
              <w:t>VULA rental charges</w:t>
            </w:r>
          </w:p>
        </w:tc>
        <w:tc>
          <w:tcPr>
            <w:tcW w:w="2880" w:type="dxa"/>
            <w:noWrap/>
            <w:vAlign w:val="center"/>
          </w:tcPr>
          <w:p w14:paraId="3B5010C0" w14:textId="77777777" w:rsidR="00553649" w:rsidRPr="00C754C2" w:rsidRDefault="00553649" w:rsidP="00B545CA">
            <w:pPr>
              <w:spacing w:before="120" w:after="120" w:line="240" w:lineRule="auto"/>
              <w:rPr>
                <w:rFonts w:cs="Helvetica"/>
                <w:color w:val="000000"/>
                <w:szCs w:val="20"/>
              </w:rPr>
            </w:pPr>
          </w:p>
        </w:tc>
        <w:tc>
          <w:tcPr>
            <w:tcW w:w="2723" w:type="dxa"/>
            <w:noWrap/>
            <w:vAlign w:val="center"/>
          </w:tcPr>
          <w:p w14:paraId="4116643C" w14:textId="77777777" w:rsidR="00553649" w:rsidRPr="00425AE0" w:rsidRDefault="00553649" w:rsidP="00B545CA">
            <w:pPr>
              <w:spacing w:before="120" w:after="120" w:line="240" w:lineRule="auto"/>
              <w:rPr>
                <w:rFonts w:cs="Helvetica"/>
                <w:color w:val="000000"/>
                <w:szCs w:val="20"/>
              </w:rPr>
            </w:pPr>
            <w:r>
              <w:t>See table below</w:t>
            </w:r>
          </w:p>
        </w:tc>
      </w:tr>
      <w:tr w:rsidR="00553649" w:rsidRPr="00ED4224" w14:paraId="22C5F1D1" w14:textId="77777777" w:rsidTr="00B545CA">
        <w:trPr>
          <w:trHeight w:val="275"/>
        </w:trPr>
        <w:tc>
          <w:tcPr>
            <w:tcW w:w="2767" w:type="dxa"/>
            <w:noWrap/>
            <w:vAlign w:val="center"/>
          </w:tcPr>
          <w:p w14:paraId="65A7760D" w14:textId="77777777" w:rsidR="00553649" w:rsidRPr="00D04BA1" w:rsidRDefault="00553649" w:rsidP="00B545CA">
            <w:pPr>
              <w:spacing w:before="120" w:after="120" w:line="240" w:lineRule="auto"/>
              <w:rPr>
                <w:rFonts w:cs="Helvetica"/>
                <w:color w:val="000000"/>
                <w:szCs w:val="20"/>
              </w:rPr>
            </w:pPr>
            <w:r w:rsidRPr="00D04BA1">
              <w:rPr>
                <w:rFonts w:cs="Helvetica"/>
                <w:color w:val="000000"/>
                <w:szCs w:val="20"/>
              </w:rPr>
              <w:t>Termination fee</w:t>
            </w:r>
          </w:p>
        </w:tc>
        <w:tc>
          <w:tcPr>
            <w:tcW w:w="2880" w:type="dxa"/>
            <w:noWrap/>
            <w:vAlign w:val="center"/>
          </w:tcPr>
          <w:p w14:paraId="6468AEC1" w14:textId="0517F0CC" w:rsidR="00553649" w:rsidRPr="00D04BA1" w:rsidRDefault="00553649" w:rsidP="00B545CA">
            <w:pPr>
              <w:spacing w:before="120" w:after="120" w:line="240" w:lineRule="auto"/>
              <w:rPr>
                <w:rFonts w:cs="Helvetica"/>
                <w:color w:val="000000"/>
                <w:szCs w:val="20"/>
              </w:rPr>
            </w:pPr>
            <w:r>
              <w:rPr>
                <w:szCs w:val="20"/>
              </w:rPr>
              <w:t>Man-hour charges a</w:t>
            </w:r>
            <w:r w:rsidRPr="00C754C2">
              <w:rPr>
                <w:szCs w:val="20"/>
              </w:rPr>
              <w:t xml:space="preserve">s per </w:t>
            </w:r>
            <w:r>
              <w:rPr>
                <w:szCs w:val="20"/>
              </w:rPr>
              <w:t xml:space="preserve">section </w:t>
            </w:r>
            <w:r>
              <w:rPr>
                <w:szCs w:val="20"/>
              </w:rPr>
              <w:fldChar w:fldCharType="begin"/>
            </w:r>
            <w:r>
              <w:rPr>
                <w:szCs w:val="20"/>
              </w:rPr>
              <w:instrText xml:space="preserve"> REF _Ref516270301 \r \h </w:instrText>
            </w:r>
            <w:r>
              <w:rPr>
                <w:szCs w:val="20"/>
              </w:rPr>
            </w:r>
            <w:r>
              <w:rPr>
                <w:szCs w:val="20"/>
              </w:rPr>
              <w:fldChar w:fldCharType="separate"/>
            </w:r>
            <w:r w:rsidR="00502C36">
              <w:rPr>
                <w:szCs w:val="20"/>
              </w:rPr>
              <w:t>27.3</w:t>
            </w:r>
            <w:r>
              <w:rPr>
                <w:szCs w:val="20"/>
              </w:rPr>
              <w:fldChar w:fldCharType="end"/>
            </w:r>
            <w:r>
              <w:rPr>
                <w:szCs w:val="20"/>
              </w:rPr>
              <w:t xml:space="preserve"> “Site Visit”.</w:t>
            </w:r>
          </w:p>
        </w:tc>
        <w:tc>
          <w:tcPr>
            <w:tcW w:w="2723" w:type="dxa"/>
            <w:noWrap/>
            <w:vAlign w:val="center"/>
          </w:tcPr>
          <w:p w14:paraId="1F0520BF" w14:textId="77777777" w:rsidR="00553649" w:rsidRPr="00D04BA1" w:rsidRDefault="00553649" w:rsidP="00B545CA">
            <w:pPr>
              <w:spacing w:before="120" w:after="120" w:line="240" w:lineRule="auto"/>
              <w:rPr>
                <w:rFonts w:cs="Helvetica"/>
                <w:color w:val="000000"/>
                <w:szCs w:val="20"/>
              </w:rPr>
            </w:pPr>
          </w:p>
        </w:tc>
      </w:tr>
    </w:tbl>
    <w:p w14:paraId="3EF5A949" w14:textId="77777777" w:rsidR="00553649" w:rsidRDefault="00553649" w:rsidP="00553649">
      <w:pPr>
        <w:ind w:left="720"/>
        <w:jc w:val="both"/>
      </w:pPr>
    </w:p>
    <w:p w14:paraId="716C2311" w14:textId="77777777" w:rsidR="00553649" w:rsidRDefault="00553649" w:rsidP="00553649">
      <w:pPr>
        <w:ind w:left="720"/>
        <w:jc w:val="both"/>
      </w:pPr>
      <w:r>
        <w:t>VULA rental charges</w:t>
      </w:r>
    </w:p>
    <w:tbl>
      <w:tblPr>
        <w:tblW w:w="7380" w:type="dxa"/>
        <w:jc w:val="center"/>
        <w:tblLayout w:type="fixed"/>
        <w:tblLook w:val="04A0" w:firstRow="1" w:lastRow="0" w:firstColumn="1" w:lastColumn="0" w:noHBand="0" w:noVBand="1"/>
      </w:tblPr>
      <w:tblGrid>
        <w:gridCol w:w="2089"/>
        <w:gridCol w:w="2501"/>
        <w:gridCol w:w="2790"/>
      </w:tblGrid>
      <w:tr w:rsidR="00553649" w:rsidRPr="004D3479" w14:paraId="44A0FDA3" w14:textId="77777777" w:rsidTr="00B545CA">
        <w:trPr>
          <w:trHeight w:val="397"/>
          <w:jc w:val="center"/>
        </w:trPr>
        <w:tc>
          <w:tcPr>
            <w:tcW w:w="2089" w:type="dxa"/>
            <w:tcBorders>
              <w:top w:val="nil"/>
              <w:left w:val="single" w:sz="4" w:space="0" w:color="EEECE1" w:themeColor="background2"/>
              <w:bottom w:val="nil"/>
              <w:right w:val="single" w:sz="4" w:space="0" w:color="EEECE1" w:themeColor="background2"/>
            </w:tcBorders>
            <w:shd w:val="clear" w:color="auto" w:fill="4F629B"/>
            <w:vAlign w:val="center"/>
            <w:hideMark/>
          </w:tcPr>
          <w:p w14:paraId="5C8A434D" w14:textId="77777777" w:rsidR="00553649" w:rsidRPr="004D3479" w:rsidRDefault="00553649" w:rsidP="00B545CA">
            <w:pPr>
              <w:keepNext/>
              <w:spacing w:after="0" w:line="240" w:lineRule="auto"/>
              <w:rPr>
                <w:rFonts w:ascii="Garamond" w:hAnsi="Garamond" w:cs="Calibri"/>
                <w:b/>
                <w:bCs/>
                <w:color w:val="FFFFFF"/>
                <w:sz w:val="24"/>
                <w:lang w:eastAsia="en-GB"/>
              </w:rPr>
            </w:pPr>
            <w:r w:rsidRPr="00A73B67">
              <w:rPr>
                <w:rFonts w:ascii="Garamond" w:hAnsi="Garamond"/>
                <w:color w:val="000000" w:themeColor="text1"/>
                <w:sz w:val="28"/>
                <w:szCs w:val="28"/>
              </w:rPr>
              <w:br/>
            </w:r>
            <w:r w:rsidRPr="004D3479">
              <w:rPr>
                <w:rFonts w:ascii="Garamond" w:hAnsi="Garamond" w:cs="Calibri"/>
                <w:b/>
                <w:bCs/>
                <w:color w:val="FFFFFF"/>
                <w:sz w:val="24"/>
                <w:lang w:eastAsia="en-GB"/>
              </w:rPr>
              <w:t>Capacity</w:t>
            </w:r>
          </w:p>
        </w:tc>
        <w:tc>
          <w:tcPr>
            <w:tcW w:w="2501" w:type="dxa"/>
            <w:tcBorders>
              <w:top w:val="nil"/>
              <w:left w:val="nil"/>
              <w:bottom w:val="nil"/>
              <w:right w:val="single" w:sz="4" w:space="0" w:color="EEECE1" w:themeColor="background2"/>
            </w:tcBorders>
            <w:shd w:val="clear" w:color="auto" w:fill="4F629B"/>
            <w:vAlign w:val="center"/>
            <w:hideMark/>
          </w:tcPr>
          <w:p w14:paraId="3F44D231" w14:textId="77777777" w:rsidR="00553649" w:rsidRDefault="00553649" w:rsidP="00B545CA">
            <w:pPr>
              <w:keepNext/>
              <w:spacing w:after="0" w:line="240" w:lineRule="auto"/>
              <w:jc w:val="center"/>
              <w:rPr>
                <w:rFonts w:ascii="Garamond" w:hAnsi="Garamond" w:cs="Calibri"/>
                <w:b/>
                <w:bCs/>
                <w:color w:val="FFFFFF"/>
                <w:sz w:val="24"/>
                <w:lang w:eastAsia="en-GB"/>
              </w:rPr>
            </w:pPr>
            <w:r>
              <w:rPr>
                <w:rFonts w:ascii="Garamond" w:hAnsi="Garamond" w:cs="Calibri"/>
                <w:b/>
                <w:bCs/>
                <w:color w:val="FFFFFF"/>
                <w:sz w:val="24"/>
                <w:lang w:eastAsia="en-GB"/>
              </w:rPr>
              <w:t>Residential Users</w:t>
            </w:r>
          </w:p>
          <w:p w14:paraId="4E4066E2" w14:textId="77777777" w:rsidR="00553649" w:rsidRPr="004D3479" w:rsidRDefault="00553649" w:rsidP="00B545CA">
            <w:pPr>
              <w:keepNext/>
              <w:spacing w:after="0" w:line="240" w:lineRule="auto"/>
              <w:jc w:val="center"/>
              <w:rPr>
                <w:rFonts w:ascii="Garamond" w:hAnsi="Garamond" w:cs="Calibri"/>
                <w:b/>
                <w:bCs/>
                <w:color w:val="FFFFFF"/>
                <w:sz w:val="24"/>
                <w:lang w:eastAsia="en-GB"/>
              </w:rPr>
            </w:pPr>
            <w:r>
              <w:rPr>
                <w:rFonts w:ascii="Garamond" w:hAnsi="Garamond" w:cs="Calibri"/>
                <w:b/>
                <w:bCs/>
                <w:color w:val="FFFFFF"/>
                <w:sz w:val="24"/>
                <w:lang w:eastAsia="en-GB"/>
              </w:rPr>
              <w:t>OMR/line/month</w:t>
            </w:r>
          </w:p>
        </w:tc>
        <w:tc>
          <w:tcPr>
            <w:tcW w:w="2790" w:type="dxa"/>
            <w:tcBorders>
              <w:top w:val="nil"/>
              <w:left w:val="nil"/>
              <w:bottom w:val="nil"/>
              <w:right w:val="nil"/>
            </w:tcBorders>
            <w:shd w:val="clear" w:color="auto" w:fill="4F629B"/>
            <w:vAlign w:val="center"/>
          </w:tcPr>
          <w:p w14:paraId="17B7D813" w14:textId="77777777" w:rsidR="00553649" w:rsidRDefault="00553649" w:rsidP="00B545CA">
            <w:pPr>
              <w:keepNext/>
              <w:spacing w:after="0" w:line="240" w:lineRule="auto"/>
              <w:jc w:val="center"/>
              <w:rPr>
                <w:rFonts w:ascii="Garamond" w:hAnsi="Garamond" w:cs="Calibri"/>
                <w:b/>
                <w:bCs/>
                <w:color w:val="FFFFFF"/>
                <w:sz w:val="24"/>
                <w:lang w:eastAsia="en-GB"/>
              </w:rPr>
            </w:pPr>
            <w:r>
              <w:rPr>
                <w:rFonts w:ascii="Garamond" w:hAnsi="Garamond" w:cs="Calibri"/>
                <w:b/>
                <w:bCs/>
                <w:color w:val="FFFFFF"/>
                <w:sz w:val="24"/>
                <w:lang w:eastAsia="en-GB"/>
              </w:rPr>
              <w:t>Business Users</w:t>
            </w:r>
          </w:p>
          <w:p w14:paraId="02E920EE" w14:textId="77777777" w:rsidR="00553649" w:rsidRDefault="00553649" w:rsidP="00B545CA">
            <w:pPr>
              <w:keepNext/>
              <w:spacing w:after="0" w:line="240" w:lineRule="auto"/>
              <w:jc w:val="center"/>
              <w:rPr>
                <w:rFonts w:ascii="Garamond" w:hAnsi="Garamond" w:cs="Calibri"/>
                <w:b/>
                <w:bCs/>
                <w:color w:val="FFFFFF"/>
                <w:sz w:val="24"/>
                <w:lang w:eastAsia="en-GB"/>
              </w:rPr>
            </w:pPr>
            <w:r>
              <w:rPr>
                <w:rFonts w:ascii="Garamond" w:hAnsi="Garamond" w:cs="Calibri"/>
                <w:b/>
                <w:bCs/>
                <w:color w:val="FFFFFF"/>
                <w:sz w:val="24"/>
                <w:lang w:eastAsia="en-GB"/>
              </w:rPr>
              <w:t>OMR/line/month</w:t>
            </w:r>
          </w:p>
        </w:tc>
      </w:tr>
      <w:tr w:rsidR="00553649" w:rsidRPr="004D3479" w14:paraId="47DCCE98" w14:textId="77777777" w:rsidTr="00B545CA">
        <w:trPr>
          <w:trHeight w:val="290"/>
          <w:jc w:val="center"/>
        </w:trPr>
        <w:tc>
          <w:tcPr>
            <w:tcW w:w="2089" w:type="dxa"/>
            <w:tcBorders>
              <w:top w:val="nil"/>
              <w:left w:val="nil"/>
              <w:bottom w:val="single" w:sz="4" w:space="0" w:color="2F75B5"/>
              <w:right w:val="nil"/>
            </w:tcBorders>
            <w:shd w:val="clear" w:color="auto" w:fill="D0D1DB"/>
            <w:noWrap/>
            <w:vAlign w:val="center"/>
            <w:hideMark/>
          </w:tcPr>
          <w:p w14:paraId="6F2F3260" w14:textId="77777777" w:rsidR="00553649" w:rsidRPr="004D3479" w:rsidRDefault="00553649" w:rsidP="00B545CA">
            <w:pPr>
              <w:keepNext/>
              <w:spacing w:after="0" w:line="240" w:lineRule="auto"/>
              <w:rPr>
                <w:rFonts w:ascii="Garamond" w:hAnsi="Garamond" w:cs="Calibri"/>
                <w:color w:val="000000"/>
                <w:sz w:val="24"/>
                <w:lang w:eastAsia="en-GB"/>
              </w:rPr>
            </w:pPr>
            <w:r>
              <w:rPr>
                <w:rFonts w:ascii="Garamond" w:hAnsi="Garamond" w:cs="Calibri"/>
                <w:color w:val="000000"/>
                <w:sz w:val="24"/>
                <w:lang w:eastAsia="en-GB"/>
              </w:rPr>
              <w:t>100 Mbps</w:t>
            </w:r>
          </w:p>
        </w:tc>
        <w:tc>
          <w:tcPr>
            <w:tcW w:w="2501" w:type="dxa"/>
            <w:tcBorders>
              <w:top w:val="nil"/>
              <w:left w:val="nil"/>
              <w:bottom w:val="single" w:sz="4" w:space="0" w:color="2F75B5"/>
              <w:right w:val="nil"/>
            </w:tcBorders>
            <w:noWrap/>
            <w:vAlign w:val="center"/>
          </w:tcPr>
          <w:p w14:paraId="00AC8DC1" w14:textId="77777777" w:rsidR="00553649" w:rsidRPr="004D3479" w:rsidRDefault="00553649" w:rsidP="00B545CA">
            <w:pPr>
              <w:keepNext/>
              <w:spacing w:after="0" w:line="240" w:lineRule="auto"/>
              <w:jc w:val="center"/>
              <w:rPr>
                <w:rFonts w:ascii="Garamond" w:hAnsi="Garamond" w:cs="Calibri"/>
                <w:color w:val="000000"/>
                <w:sz w:val="24"/>
                <w:lang w:eastAsia="en-GB"/>
              </w:rPr>
            </w:pPr>
            <w:r>
              <w:rPr>
                <w:rFonts w:ascii="Garamond" w:hAnsi="Garamond" w:cs="Calibri"/>
                <w:color w:val="000000"/>
                <w:sz w:val="24"/>
                <w:lang w:eastAsia="en-GB"/>
              </w:rPr>
              <w:t>12.44</w:t>
            </w:r>
          </w:p>
        </w:tc>
        <w:tc>
          <w:tcPr>
            <w:tcW w:w="2790" w:type="dxa"/>
            <w:tcBorders>
              <w:top w:val="nil"/>
              <w:left w:val="nil"/>
              <w:bottom w:val="single" w:sz="4" w:space="0" w:color="2F75B5"/>
              <w:right w:val="nil"/>
            </w:tcBorders>
            <w:vAlign w:val="center"/>
          </w:tcPr>
          <w:p w14:paraId="76C6E8C5" w14:textId="77777777" w:rsidR="00553649" w:rsidRDefault="00553649" w:rsidP="00B545CA">
            <w:pPr>
              <w:keepNext/>
              <w:spacing w:after="0" w:line="240" w:lineRule="auto"/>
              <w:jc w:val="center"/>
              <w:rPr>
                <w:rFonts w:ascii="Garamond" w:hAnsi="Garamond" w:cs="Calibri"/>
                <w:color w:val="000000"/>
                <w:sz w:val="24"/>
                <w:lang w:eastAsia="en-GB"/>
              </w:rPr>
            </w:pPr>
            <w:r>
              <w:rPr>
                <w:rFonts w:ascii="Garamond" w:hAnsi="Garamond" w:cs="Calibri"/>
                <w:color w:val="000000"/>
                <w:sz w:val="24"/>
                <w:lang w:eastAsia="en-GB"/>
              </w:rPr>
              <w:t>13.06</w:t>
            </w:r>
          </w:p>
        </w:tc>
      </w:tr>
      <w:tr w:rsidR="00553649" w:rsidRPr="004D3479" w14:paraId="7A59CF8E" w14:textId="77777777" w:rsidTr="00B545CA">
        <w:trPr>
          <w:trHeight w:val="290"/>
          <w:jc w:val="center"/>
        </w:trPr>
        <w:tc>
          <w:tcPr>
            <w:tcW w:w="2089" w:type="dxa"/>
            <w:tcBorders>
              <w:top w:val="nil"/>
              <w:left w:val="nil"/>
              <w:bottom w:val="single" w:sz="4" w:space="0" w:color="2F75B5"/>
              <w:right w:val="nil"/>
            </w:tcBorders>
            <w:shd w:val="clear" w:color="auto" w:fill="D0D1DB"/>
            <w:noWrap/>
            <w:vAlign w:val="center"/>
            <w:hideMark/>
          </w:tcPr>
          <w:p w14:paraId="7CEE7A5A" w14:textId="77777777" w:rsidR="00553649" w:rsidRPr="004D3479" w:rsidRDefault="00553649" w:rsidP="00B545CA">
            <w:pPr>
              <w:keepNext/>
              <w:spacing w:after="0" w:line="240" w:lineRule="auto"/>
              <w:rPr>
                <w:rFonts w:ascii="Garamond" w:hAnsi="Garamond" w:cs="Calibri"/>
                <w:color w:val="000000"/>
                <w:sz w:val="24"/>
                <w:lang w:eastAsia="en-GB"/>
              </w:rPr>
            </w:pPr>
            <w:r>
              <w:rPr>
                <w:rFonts w:ascii="Garamond" w:hAnsi="Garamond" w:cs="Calibri"/>
                <w:color w:val="000000"/>
                <w:sz w:val="24"/>
                <w:lang w:eastAsia="en-GB"/>
              </w:rPr>
              <w:t>1 Gbps</w:t>
            </w:r>
          </w:p>
        </w:tc>
        <w:tc>
          <w:tcPr>
            <w:tcW w:w="2501" w:type="dxa"/>
            <w:tcBorders>
              <w:top w:val="nil"/>
              <w:left w:val="nil"/>
              <w:bottom w:val="single" w:sz="4" w:space="0" w:color="2F75B5"/>
              <w:right w:val="nil"/>
            </w:tcBorders>
            <w:noWrap/>
            <w:vAlign w:val="center"/>
          </w:tcPr>
          <w:p w14:paraId="63D8C66E" w14:textId="77777777" w:rsidR="00553649" w:rsidRPr="004D3479" w:rsidRDefault="00553649" w:rsidP="00B545CA">
            <w:pPr>
              <w:keepNext/>
              <w:spacing w:after="0" w:line="240" w:lineRule="auto"/>
              <w:jc w:val="center"/>
              <w:rPr>
                <w:rFonts w:ascii="Garamond" w:hAnsi="Garamond" w:cs="Calibri"/>
                <w:color w:val="000000"/>
                <w:sz w:val="24"/>
                <w:lang w:eastAsia="en-GB"/>
              </w:rPr>
            </w:pPr>
            <w:r>
              <w:rPr>
                <w:rFonts w:ascii="Garamond" w:hAnsi="Garamond" w:cs="Calibri"/>
                <w:color w:val="000000"/>
                <w:sz w:val="24"/>
                <w:lang w:eastAsia="en-GB"/>
              </w:rPr>
              <w:t>35.45</w:t>
            </w:r>
          </w:p>
        </w:tc>
        <w:tc>
          <w:tcPr>
            <w:tcW w:w="2790" w:type="dxa"/>
            <w:tcBorders>
              <w:top w:val="nil"/>
              <w:left w:val="nil"/>
              <w:bottom w:val="single" w:sz="4" w:space="0" w:color="2F75B5"/>
              <w:right w:val="nil"/>
            </w:tcBorders>
            <w:vAlign w:val="center"/>
          </w:tcPr>
          <w:p w14:paraId="0E414DFE" w14:textId="77777777" w:rsidR="00553649" w:rsidRDefault="00553649" w:rsidP="00B545CA">
            <w:pPr>
              <w:keepNext/>
              <w:spacing w:after="0" w:line="240" w:lineRule="auto"/>
              <w:jc w:val="center"/>
              <w:rPr>
                <w:rFonts w:ascii="Garamond" w:hAnsi="Garamond" w:cs="Calibri"/>
                <w:color w:val="000000"/>
                <w:sz w:val="24"/>
                <w:lang w:eastAsia="en-GB"/>
              </w:rPr>
            </w:pPr>
            <w:r>
              <w:rPr>
                <w:rFonts w:ascii="Garamond" w:hAnsi="Garamond" w:cs="Calibri"/>
                <w:color w:val="000000"/>
                <w:sz w:val="24"/>
                <w:lang w:eastAsia="en-GB"/>
              </w:rPr>
              <w:t>37.22</w:t>
            </w:r>
          </w:p>
        </w:tc>
      </w:tr>
      <w:tr w:rsidR="00553649" w:rsidRPr="004D3479" w14:paraId="04823AF6" w14:textId="77777777" w:rsidTr="00B545CA">
        <w:trPr>
          <w:trHeight w:val="290"/>
          <w:jc w:val="center"/>
        </w:trPr>
        <w:tc>
          <w:tcPr>
            <w:tcW w:w="2089" w:type="dxa"/>
            <w:tcBorders>
              <w:top w:val="nil"/>
              <w:left w:val="nil"/>
              <w:bottom w:val="single" w:sz="4" w:space="0" w:color="2F75B5"/>
              <w:right w:val="nil"/>
            </w:tcBorders>
            <w:shd w:val="clear" w:color="auto" w:fill="D0D1DB"/>
            <w:noWrap/>
            <w:vAlign w:val="center"/>
            <w:hideMark/>
          </w:tcPr>
          <w:p w14:paraId="627C62F6" w14:textId="77777777" w:rsidR="00553649" w:rsidRPr="004D3479" w:rsidRDefault="00553649" w:rsidP="00B545CA">
            <w:pPr>
              <w:keepNext/>
              <w:spacing w:after="0" w:line="240" w:lineRule="auto"/>
              <w:rPr>
                <w:rFonts w:ascii="Garamond" w:hAnsi="Garamond" w:cs="Calibri"/>
                <w:color w:val="000000"/>
                <w:sz w:val="24"/>
                <w:lang w:eastAsia="en-GB"/>
              </w:rPr>
            </w:pPr>
            <w:r>
              <w:rPr>
                <w:rFonts w:ascii="Garamond" w:hAnsi="Garamond" w:cs="Calibri"/>
                <w:color w:val="000000"/>
                <w:sz w:val="24"/>
                <w:lang w:eastAsia="en-GB"/>
              </w:rPr>
              <w:t>10 Gbps</w:t>
            </w:r>
          </w:p>
        </w:tc>
        <w:tc>
          <w:tcPr>
            <w:tcW w:w="2501" w:type="dxa"/>
            <w:tcBorders>
              <w:top w:val="nil"/>
              <w:left w:val="nil"/>
              <w:bottom w:val="single" w:sz="4" w:space="0" w:color="2F75B5"/>
              <w:right w:val="nil"/>
            </w:tcBorders>
            <w:noWrap/>
            <w:vAlign w:val="center"/>
          </w:tcPr>
          <w:p w14:paraId="58ED5241" w14:textId="77777777" w:rsidR="00553649" w:rsidRPr="004D3479" w:rsidRDefault="00553649" w:rsidP="00B545CA">
            <w:pPr>
              <w:keepNext/>
              <w:spacing w:after="0" w:line="240" w:lineRule="auto"/>
              <w:jc w:val="center"/>
              <w:rPr>
                <w:rFonts w:ascii="Garamond" w:hAnsi="Garamond"/>
                <w:sz w:val="24"/>
                <w:lang w:eastAsia="es-ES"/>
              </w:rPr>
            </w:pPr>
            <w:r>
              <w:rPr>
                <w:rFonts w:ascii="Garamond" w:hAnsi="Garamond"/>
                <w:sz w:val="24"/>
                <w:lang w:eastAsia="es-ES"/>
              </w:rPr>
              <w:t>99.52</w:t>
            </w:r>
          </w:p>
        </w:tc>
        <w:tc>
          <w:tcPr>
            <w:tcW w:w="2790" w:type="dxa"/>
            <w:tcBorders>
              <w:top w:val="nil"/>
              <w:left w:val="nil"/>
              <w:bottom w:val="single" w:sz="4" w:space="0" w:color="2F75B5"/>
              <w:right w:val="nil"/>
            </w:tcBorders>
            <w:vAlign w:val="center"/>
          </w:tcPr>
          <w:p w14:paraId="23796E1E" w14:textId="77777777" w:rsidR="00553649" w:rsidRDefault="00553649" w:rsidP="00B545CA">
            <w:pPr>
              <w:keepNext/>
              <w:spacing w:after="0" w:line="240" w:lineRule="auto"/>
              <w:jc w:val="center"/>
              <w:rPr>
                <w:rFonts w:ascii="Garamond" w:hAnsi="Garamond"/>
                <w:sz w:val="24"/>
                <w:lang w:eastAsia="es-ES"/>
              </w:rPr>
            </w:pPr>
            <w:r>
              <w:rPr>
                <w:rFonts w:ascii="Garamond" w:hAnsi="Garamond"/>
                <w:sz w:val="24"/>
                <w:lang w:eastAsia="es-ES"/>
              </w:rPr>
              <w:t>104.50</w:t>
            </w:r>
          </w:p>
        </w:tc>
      </w:tr>
    </w:tbl>
    <w:p w14:paraId="131C9C7A" w14:textId="77777777" w:rsidR="00553649" w:rsidRDefault="00553649" w:rsidP="00553649">
      <w:pPr>
        <w:ind w:left="720"/>
        <w:jc w:val="both"/>
      </w:pPr>
    </w:p>
    <w:p w14:paraId="1550B7C4" w14:textId="216854ED" w:rsidR="00553649" w:rsidRDefault="00553649" w:rsidP="00553649">
      <w:pPr>
        <w:ind w:left="720"/>
        <w:jc w:val="both"/>
        <w:rPr>
          <w:szCs w:val="20"/>
        </w:rPr>
      </w:pPr>
      <w:r>
        <w:t xml:space="preserve">Any additional costs for repair, equipment or material replacement shall be borne by the Requesting Party at cost plus 16%. </w:t>
      </w:r>
      <w:r>
        <w:rPr>
          <w:szCs w:val="20"/>
        </w:rPr>
        <w:t>Man-hour charges a</w:t>
      </w:r>
      <w:r w:rsidRPr="00C754C2">
        <w:rPr>
          <w:szCs w:val="20"/>
        </w:rPr>
        <w:t xml:space="preserve">s per </w:t>
      </w:r>
      <w:r>
        <w:rPr>
          <w:szCs w:val="20"/>
        </w:rPr>
        <w:t xml:space="preserve">section </w:t>
      </w:r>
      <w:r>
        <w:rPr>
          <w:szCs w:val="20"/>
        </w:rPr>
        <w:fldChar w:fldCharType="begin"/>
      </w:r>
      <w:r>
        <w:rPr>
          <w:szCs w:val="20"/>
        </w:rPr>
        <w:instrText xml:space="preserve"> REF _Ref516270301 \r \h </w:instrText>
      </w:r>
      <w:r>
        <w:rPr>
          <w:szCs w:val="20"/>
        </w:rPr>
      </w:r>
      <w:r>
        <w:rPr>
          <w:szCs w:val="20"/>
        </w:rPr>
        <w:fldChar w:fldCharType="separate"/>
      </w:r>
      <w:r w:rsidR="00502C36">
        <w:rPr>
          <w:szCs w:val="20"/>
        </w:rPr>
        <w:t>27.3</w:t>
      </w:r>
      <w:r>
        <w:rPr>
          <w:szCs w:val="20"/>
        </w:rPr>
        <w:fldChar w:fldCharType="end"/>
      </w:r>
      <w:r>
        <w:rPr>
          <w:szCs w:val="20"/>
        </w:rPr>
        <w:t xml:space="preserve"> “Site Visit”.</w:t>
      </w:r>
    </w:p>
    <w:p w14:paraId="54A68895" w14:textId="77777777" w:rsidR="00553649" w:rsidRDefault="00553649" w:rsidP="00553649">
      <w:pPr>
        <w:ind w:left="720"/>
        <w:jc w:val="both"/>
      </w:pPr>
      <w:r>
        <w:t xml:space="preserve">Right of way charges – If Right of Way is required, it will </w:t>
      </w:r>
      <w:proofErr w:type="gramStart"/>
      <w:r>
        <w:t>charged</w:t>
      </w:r>
      <w:proofErr w:type="gramEnd"/>
      <w:r>
        <w:t xml:space="preserve"> as actuals plus 16%.</w:t>
      </w:r>
    </w:p>
    <w:p w14:paraId="13D2A6AE" w14:textId="77777777" w:rsidR="00553649" w:rsidRDefault="00553649" w:rsidP="00553649">
      <w:pPr>
        <w:pStyle w:val="Heading1"/>
        <w:pageBreakBefore w:val="0"/>
      </w:pPr>
      <w:bookmarkStart w:id="32" w:name="_Toc219228896"/>
      <w:r>
        <w:t>C-FA 20 Network-to-Network Interface</w:t>
      </w:r>
      <w:bookmarkEnd w:id="32"/>
    </w:p>
    <w:p w14:paraId="13511FEE" w14:textId="77777777" w:rsidR="00553649" w:rsidRDefault="00553649" w:rsidP="00553649">
      <w:pPr>
        <w:pStyle w:val="ListParagraph"/>
      </w:pPr>
      <w:r>
        <w:t xml:space="preserve">Establishing </w:t>
      </w:r>
      <w:proofErr w:type="gramStart"/>
      <w:r>
        <w:t>the Layer</w:t>
      </w:r>
      <w:proofErr w:type="gramEnd"/>
      <w:r>
        <w:t xml:space="preserve"> 2 NNI (charges are per NNI)</w:t>
      </w:r>
    </w:p>
    <w:tbl>
      <w:tblPr>
        <w:tblW w:w="8370" w:type="dxa"/>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67"/>
        <w:gridCol w:w="2880"/>
        <w:gridCol w:w="2723"/>
      </w:tblGrid>
      <w:tr w:rsidR="00553649" w:rsidRPr="00ED4224" w14:paraId="551733BC" w14:textId="77777777" w:rsidTr="00B545CA">
        <w:trPr>
          <w:trHeight w:val="527"/>
        </w:trPr>
        <w:tc>
          <w:tcPr>
            <w:tcW w:w="2767" w:type="dxa"/>
            <w:shd w:val="clear" w:color="000000" w:fill="4A93D1"/>
            <w:vAlign w:val="center"/>
            <w:hideMark/>
          </w:tcPr>
          <w:p w14:paraId="2A42A236" w14:textId="77777777" w:rsidR="00553649" w:rsidRPr="00ED4224" w:rsidRDefault="00553649" w:rsidP="00B545CA">
            <w:pPr>
              <w:spacing w:after="0" w:line="240" w:lineRule="auto"/>
              <w:rPr>
                <w:rFonts w:ascii="Times New Roman" w:hAnsi="Times New Roman"/>
                <w:color w:val="000000"/>
                <w:szCs w:val="20"/>
              </w:rPr>
            </w:pPr>
            <w:r>
              <w:rPr>
                <w:rFonts w:cs="Helvetica"/>
                <w:b/>
                <w:bCs/>
                <w:color w:val="FFFFFF"/>
                <w:sz w:val="22"/>
                <w:szCs w:val="22"/>
              </w:rPr>
              <w:t>Description</w:t>
            </w:r>
          </w:p>
        </w:tc>
        <w:tc>
          <w:tcPr>
            <w:tcW w:w="2880" w:type="dxa"/>
            <w:shd w:val="clear" w:color="000000" w:fill="4A93D1"/>
            <w:vAlign w:val="center"/>
            <w:hideMark/>
          </w:tcPr>
          <w:p w14:paraId="5955C6A9" w14:textId="77777777" w:rsidR="00553649" w:rsidRPr="00ED4224" w:rsidRDefault="00553649" w:rsidP="00B545CA">
            <w:pPr>
              <w:spacing w:after="0" w:line="240" w:lineRule="auto"/>
              <w:jc w:val="center"/>
              <w:rPr>
                <w:rFonts w:cs="Helvetica"/>
                <w:b/>
                <w:bCs/>
                <w:color w:val="FFFFFF"/>
                <w:sz w:val="22"/>
                <w:szCs w:val="22"/>
              </w:rPr>
            </w:pPr>
            <w:r w:rsidRPr="00ED4224">
              <w:rPr>
                <w:rFonts w:cs="Helvetica"/>
                <w:b/>
                <w:bCs/>
                <w:color w:val="FFFFFF"/>
                <w:sz w:val="22"/>
                <w:szCs w:val="22"/>
              </w:rPr>
              <w:t xml:space="preserve">NRC </w:t>
            </w:r>
            <w:r>
              <w:rPr>
                <w:rFonts w:cs="Helvetica"/>
                <w:b/>
                <w:bCs/>
                <w:color w:val="FFFFFF"/>
                <w:sz w:val="22"/>
                <w:szCs w:val="22"/>
              </w:rPr>
              <w:t>(OMR)</w:t>
            </w:r>
          </w:p>
        </w:tc>
        <w:tc>
          <w:tcPr>
            <w:tcW w:w="2723" w:type="dxa"/>
            <w:shd w:val="clear" w:color="000000" w:fill="4A93D1"/>
            <w:vAlign w:val="center"/>
            <w:hideMark/>
          </w:tcPr>
          <w:p w14:paraId="4AB32174" w14:textId="77777777" w:rsidR="00553649" w:rsidRPr="00ED4224" w:rsidRDefault="00553649" w:rsidP="00B545CA">
            <w:pPr>
              <w:spacing w:after="0" w:line="240" w:lineRule="auto"/>
              <w:jc w:val="center"/>
              <w:rPr>
                <w:rFonts w:cs="Helvetica"/>
                <w:b/>
                <w:bCs/>
                <w:color w:val="FFFFFF"/>
                <w:sz w:val="22"/>
                <w:szCs w:val="22"/>
              </w:rPr>
            </w:pPr>
            <w:r w:rsidRPr="00ED4224">
              <w:rPr>
                <w:rFonts w:cs="Helvetica"/>
                <w:b/>
                <w:bCs/>
                <w:color w:val="FFFFFF"/>
                <w:sz w:val="22"/>
                <w:szCs w:val="22"/>
              </w:rPr>
              <w:t xml:space="preserve">MRC </w:t>
            </w:r>
            <w:r>
              <w:rPr>
                <w:rFonts w:cs="Helvetica"/>
                <w:b/>
                <w:bCs/>
                <w:color w:val="FFFFFF"/>
                <w:sz w:val="22"/>
                <w:szCs w:val="22"/>
              </w:rPr>
              <w:t>(OMR)</w:t>
            </w:r>
          </w:p>
        </w:tc>
      </w:tr>
      <w:tr w:rsidR="00553649" w:rsidRPr="00ED4224" w14:paraId="499E27F7" w14:textId="77777777" w:rsidTr="00B545CA">
        <w:trPr>
          <w:trHeight w:val="275"/>
        </w:trPr>
        <w:tc>
          <w:tcPr>
            <w:tcW w:w="2767" w:type="dxa"/>
            <w:noWrap/>
            <w:vAlign w:val="center"/>
          </w:tcPr>
          <w:p w14:paraId="76288FE8" w14:textId="77777777" w:rsidR="00553649" w:rsidRDefault="00553649" w:rsidP="00B545CA">
            <w:pPr>
              <w:spacing w:before="120" w:after="120" w:line="240" w:lineRule="auto"/>
              <w:rPr>
                <w:rFonts w:cs="Helvetica"/>
                <w:color w:val="000000"/>
                <w:szCs w:val="20"/>
              </w:rPr>
            </w:pPr>
            <w:r>
              <w:rPr>
                <w:rFonts w:cs="Helvetica"/>
                <w:color w:val="000000"/>
                <w:szCs w:val="20"/>
              </w:rPr>
              <w:lastRenderedPageBreak/>
              <w:t>Colocation survey and technical feasibility charges</w:t>
            </w:r>
          </w:p>
        </w:tc>
        <w:tc>
          <w:tcPr>
            <w:tcW w:w="2880" w:type="dxa"/>
            <w:noWrap/>
            <w:vAlign w:val="center"/>
          </w:tcPr>
          <w:p w14:paraId="0D25A49B" w14:textId="77777777" w:rsidR="00553649" w:rsidRDefault="00553649" w:rsidP="00B545CA">
            <w:pPr>
              <w:spacing w:before="120" w:after="120" w:line="240" w:lineRule="auto"/>
              <w:rPr>
                <w:rFonts w:cs="Helvetica"/>
                <w:color w:val="000000"/>
                <w:szCs w:val="20"/>
              </w:rPr>
            </w:pPr>
            <w:r>
              <w:rPr>
                <w:rFonts w:cs="Helvetica"/>
                <w:color w:val="000000"/>
                <w:szCs w:val="20"/>
              </w:rPr>
              <w:t>Transportation charge of OMR 1 per Km per team member; plus</w:t>
            </w:r>
          </w:p>
          <w:p w14:paraId="78288261" w14:textId="133D025F" w:rsidR="00553649" w:rsidRDefault="00553649" w:rsidP="00B545CA">
            <w:pPr>
              <w:spacing w:before="120" w:after="120" w:line="240" w:lineRule="auto"/>
              <w:rPr>
                <w:rFonts w:cs="Helvetica"/>
                <w:color w:val="000000"/>
                <w:szCs w:val="20"/>
              </w:rPr>
            </w:pPr>
            <w:r>
              <w:rPr>
                <w:szCs w:val="20"/>
              </w:rPr>
              <w:t>Man-hour charges a</w:t>
            </w:r>
            <w:r w:rsidRPr="00C754C2">
              <w:rPr>
                <w:szCs w:val="20"/>
              </w:rPr>
              <w:t xml:space="preserve">s per </w:t>
            </w:r>
            <w:r>
              <w:rPr>
                <w:szCs w:val="20"/>
              </w:rPr>
              <w:t xml:space="preserve">section </w:t>
            </w:r>
            <w:r>
              <w:rPr>
                <w:szCs w:val="20"/>
              </w:rPr>
              <w:fldChar w:fldCharType="begin"/>
            </w:r>
            <w:r>
              <w:rPr>
                <w:szCs w:val="20"/>
              </w:rPr>
              <w:instrText xml:space="preserve"> REF _Ref516270301 \r \h </w:instrText>
            </w:r>
            <w:r>
              <w:rPr>
                <w:szCs w:val="20"/>
              </w:rPr>
            </w:r>
            <w:r>
              <w:rPr>
                <w:szCs w:val="20"/>
              </w:rPr>
              <w:fldChar w:fldCharType="separate"/>
            </w:r>
            <w:r w:rsidR="00502C36">
              <w:rPr>
                <w:szCs w:val="20"/>
              </w:rPr>
              <w:t>27.3</w:t>
            </w:r>
            <w:r>
              <w:rPr>
                <w:szCs w:val="20"/>
              </w:rPr>
              <w:fldChar w:fldCharType="end"/>
            </w:r>
            <w:r>
              <w:rPr>
                <w:szCs w:val="20"/>
              </w:rPr>
              <w:t xml:space="preserve"> “Site Visit”.</w:t>
            </w:r>
          </w:p>
        </w:tc>
        <w:tc>
          <w:tcPr>
            <w:tcW w:w="2723" w:type="dxa"/>
            <w:noWrap/>
            <w:vAlign w:val="center"/>
          </w:tcPr>
          <w:p w14:paraId="451ECCA8" w14:textId="77777777" w:rsidR="00553649" w:rsidRPr="00C754C2" w:rsidRDefault="00553649" w:rsidP="00B545CA">
            <w:pPr>
              <w:spacing w:before="120" w:after="120" w:line="240" w:lineRule="auto"/>
              <w:rPr>
                <w:rFonts w:cs="Helvetica"/>
                <w:color w:val="000000"/>
                <w:szCs w:val="20"/>
              </w:rPr>
            </w:pPr>
          </w:p>
        </w:tc>
      </w:tr>
      <w:tr w:rsidR="00553649" w:rsidRPr="00ED4224" w14:paraId="5BF7AA86" w14:textId="77777777" w:rsidTr="00B545CA">
        <w:trPr>
          <w:trHeight w:val="275"/>
        </w:trPr>
        <w:tc>
          <w:tcPr>
            <w:tcW w:w="2767" w:type="dxa"/>
            <w:noWrap/>
            <w:vAlign w:val="center"/>
          </w:tcPr>
          <w:p w14:paraId="53700DE3" w14:textId="65DB973A" w:rsidR="00553649" w:rsidRPr="00425AE0" w:rsidRDefault="00553649" w:rsidP="00B545CA">
            <w:pPr>
              <w:spacing w:before="120" w:after="120" w:line="240" w:lineRule="auto"/>
              <w:rPr>
                <w:rFonts w:cs="Helvetica"/>
                <w:color w:val="000000"/>
                <w:szCs w:val="20"/>
              </w:rPr>
            </w:pPr>
            <w:r>
              <w:rPr>
                <w:rFonts w:cs="Helvetica"/>
                <w:color w:val="000000"/>
                <w:szCs w:val="22"/>
              </w:rPr>
              <w:t>NNI setup charges</w:t>
            </w:r>
          </w:p>
        </w:tc>
        <w:tc>
          <w:tcPr>
            <w:tcW w:w="2880" w:type="dxa"/>
            <w:noWrap/>
            <w:vAlign w:val="center"/>
          </w:tcPr>
          <w:p w14:paraId="0CD1B188" w14:textId="34456A08" w:rsidR="00553649" w:rsidRPr="00425AE0" w:rsidRDefault="00553649" w:rsidP="00B545CA">
            <w:pPr>
              <w:spacing w:before="120" w:after="120" w:line="240" w:lineRule="auto"/>
              <w:rPr>
                <w:rFonts w:cs="Helvetica"/>
                <w:color w:val="000000"/>
                <w:szCs w:val="20"/>
              </w:rPr>
            </w:pPr>
            <w:r>
              <w:rPr>
                <w:rFonts w:cs="Helvetica"/>
                <w:color w:val="000000"/>
                <w:szCs w:val="22"/>
              </w:rPr>
              <w:t>OMR 128</w:t>
            </w:r>
          </w:p>
        </w:tc>
        <w:tc>
          <w:tcPr>
            <w:tcW w:w="2723" w:type="dxa"/>
            <w:noWrap/>
            <w:vAlign w:val="center"/>
          </w:tcPr>
          <w:p w14:paraId="508FB4D9" w14:textId="77777777" w:rsidR="00553649" w:rsidRDefault="00553649" w:rsidP="00B545CA">
            <w:pPr>
              <w:spacing w:before="120" w:after="120" w:line="240" w:lineRule="auto"/>
              <w:rPr>
                <w:rFonts w:cs="Helvetica"/>
                <w:color w:val="000000"/>
                <w:szCs w:val="20"/>
              </w:rPr>
            </w:pPr>
            <w:r>
              <w:rPr>
                <w:rFonts w:cs="Helvetica"/>
                <w:color w:val="000000"/>
                <w:szCs w:val="20"/>
              </w:rPr>
              <w:t>OMR 18.2 for 1 Gbps</w:t>
            </w:r>
          </w:p>
          <w:p w14:paraId="3419C718" w14:textId="77777777" w:rsidR="00553649" w:rsidRPr="00425AE0" w:rsidRDefault="00553649" w:rsidP="00B545CA">
            <w:pPr>
              <w:spacing w:before="120" w:after="120" w:line="240" w:lineRule="auto"/>
              <w:rPr>
                <w:rFonts w:cs="Helvetica"/>
                <w:color w:val="000000"/>
                <w:szCs w:val="20"/>
              </w:rPr>
            </w:pPr>
            <w:r>
              <w:rPr>
                <w:rFonts w:cs="Helvetica"/>
                <w:color w:val="000000"/>
                <w:szCs w:val="20"/>
              </w:rPr>
              <w:t>OMR 81.1 for 10 Gbps</w:t>
            </w:r>
          </w:p>
        </w:tc>
      </w:tr>
      <w:tr w:rsidR="00553649" w:rsidRPr="00ED4224" w14:paraId="30A4E9B8" w14:textId="77777777" w:rsidTr="00B545CA">
        <w:trPr>
          <w:trHeight w:val="275"/>
        </w:trPr>
        <w:tc>
          <w:tcPr>
            <w:tcW w:w="2767" w:type="dxa"/>
            <w:noWrap/>
            <w:vAlign w:val="center"/>
          </w:tcPr>
          <w:p w14:paraId="4755C978" w14:textId="638655CD" w:rsidR="00553649" w:rsidRDefault="00553649" w:rsidP="00B545CA">
            <w:pPr>
              <w:spacing w:before="120" w:after="120" w:line="240" w:lineRule="auto"/>
              <w:rPr>
                <w:rFonts w:cs="Helvetica"/>
                <w:color w:val="000000"/>
                <w:szCs w:val="20"/>
              </w:rPr>
            </w:pPr>
            <w:r>
              <w:rPr>
                <w:rFonts w:cs="Helvetica"/>
                <w:color w:val="000000"/>
                <w:szCs w:val="20"/>
              </w:rPr>
              <w:t xml:space="preserve">NNI Bandwidth charges (between the PE routers; </w:t>
            </w:r>
            <w:r w:rsidRPr="00BA607A">
              <w:rPr>
                <w:rFonts w:cs="Helvetica"/>
                <w:color w:val="000000"/>
                <w:szCs w:val="20"/>
              </w:rPr>
              <w:t>optional if the RP is not collocated close to the Edge Routers</w:t>
            </w:r>
            <w:r>
              <w:rPr>
                <w:rFonts w:cs="Helvetica"/>
                <w:color w:val="000000"/>
                <w:szCs w:val="20"/>
              </w:rPr>
              <w:t>)</w:t>
            </w:r>
          </w:p>
        </w:tc>
        <w:tc>
          <w:tcPr>
            <w:tcW w:w="2880" w:type="dxa"/>
            <w:noWrap/>
            <w:vAlign w:val="center"/>
          </w:tcPr>
          <w:p w14:paraId="411EE4EC" w14:textId="77777777" w:rsidR="00553649" w:rsidRDefault="00553649" w:rsidP="00B545CA">
            <w:pPr>
              <w:spacing w:before="120" w:after="120" w:line="240" w:lineRule="auto"/>
              <w:rPr>
                <w:rFonts w:cs="Helvetica"/>
                <w:color w:val="000000"/>
                <w:szCs w:val="20"/>
              </w:rPr>
            </w:pPr>
            <w:r>
              <w:rPr>
                <w:rFonts w:cs="Helvetica"/>
                <w:color w:val="000000"/>
                <w:szCs w:val="20"/>
              </w:rPr>
              <w:t>The charges will be in accordance with Trunk Segment of Leased Line (National) and Terminating Segment of Leased Line.</w:t>
            </w:r>
          </w:p>
        </w:tc>
        <w:tc>
          <w:tcPr>
            <w:tcW w:w="2723" w:type="dxa"/>
            <w:noWrap/>
            <w:vAlign w:val="center"/>
          </w:tcPr>
          <w:p w14:paraId="594113E4" w14:textId="77777777" w:rsidR="00553649" w:rsidRDefault="00553649" w:rsidP="00B545CA">
            <w:pPr>
              <w:spacing w:before="120" w:after="120" w:line="240" w:lineRule="auto"/>
              <w:rPr>
                <w:rFonts w:cs="Helvetica"/>
                <w:color w:val="000000"/>
                <w:szCs w:val="20"/>
              </w:rPr>
            </w:pPr>
            <w:r>
              <w:rPr>
                <w:rFonts w:cs="Helvetica"/>
                <w:color w:val="000000"/>
                <w:szCs w:val="20"/>
              </w:rPr>
              <w:t>The charges will be in accordance with Trunk Segment of Leased Line (National) and Terminating Segment of Leased Line.</w:t>
            </w:r>
          </w:p>
        </w:tc>
      </w:tr>
    </w:tbl>
    <w:p w14:paraId="41771685" w14:textId="77777777" w:rsidR="00553649" w:rsidRDefault="00553649" w:rsidP="00553649">
      <w:pPr>
        <w:ind w:left="990"/>
        <w:jc w:val="both"/>
      </w:pPr>
    </w:p>
    <w:p w14:paraId="10A7B0F4" w14:textId="77777777" w:rsidR="00553649" w:rsidRDefault="00553649" w:rsidP="00553649">
      <w:pPr>
        <w:ind w:left="720"/>
        <w:jc w:val="both"/>
      </w:pPr>
      <w:r>
        <w:t xml:space="preserve">The charges above are for each NNI. </w:t>
      </w:r>
    </w:p>
    <w:p w14:paraId="0C3C42CE" w14:textId="77777777" w:rsidR="00553649" w:rsidRDefault="00553649" w:rsidP="00553649">
      <w:pPr>
        <w:ind w:left="720"/>
        <w:jc w:val="both"/>
      </w:pPr>
      <w:r>
        <w:t>The charges to connect the Requesting Party’s network to the Requesting Party’s PE router at the Omantel POI are not included above. Requesting Party shall request the appropriate RAIO service (C-FA 10 and C-FA 11) for this purpose.</w:t>
      </w:r>
    </w:p>
    <w:p w14:paraId="7EDB9B38" w14:textId="164946EC" w:rsidR="00553649" w:rsidRDefault="00553649" w:rsidP="00553649">
      <w:pPr>
        <w:ind w:left="720"/>
        <w:jc w:val="both"/>
        <w:rPr>
          <w:szCs w:val="20"/>
        </w:rPr>
      </w:pPr>
      <w:r w:rsidDel="00F97AB0">
        <w:t xml:space="preserve">Any additional costs for repair, equipment or material replacement shall be borne by the Requesting Party at cost plus 16%. </w:t>
      </w:r>
      <w:r>
        <w:rPr>
          <w:szCs w:val="20"/>
        </w:rPr>
        <w:t>Man-hour charges a</w:t>
      </w:r>
      <w:r w:rsidRPr="00C754C2">
        <w:rPr>
          <w:szCs w:val="20"/>
        </w:rPr>
        <w:t xml:space="preserve">s per </w:t>
      </w:r>
      <w:r>
        <w:rPr>
          <w:szCs w:val="20"/>
        </w:rPr>
        <w:t xml:space="preserve">section </w:t>
      </w:r>
      <w:r>
        <w:rPr>
          <w:szCs w:val="20"/>
        </w:rPr>
        <w:fldChar w:fldCharType="begin"/>
      </w:r>
      <w:r>
        <w:rPr>
          <w:szCs w:val="20"/>
        </w:rPr>
        <w:instrText xml:space="preserve"> REF _Ref516270301 \r \h </w:instrText>
      </w:r>
      <w:r>
        <w:rPr>
          <w:szCs w:val="20"/>
        </w:rPr>
      </w:r>
      <w:r>
        <w:rPr>
          <w:szCs w:val="20"/>
        </w:rPr>
        <w:fldChar w:fldCharType="separate"/>
      </w:r>
      <w:r w:rsidR="00502C36">
        <w:rPr>
          <w:szCs w:val="20"/>
        </w:rPr>
        <w:t>27.3</w:t>
      </w:r>
      <w:r>
        <w:rPr>
          <w:szCs w:val="20"/>
        </w:rPr>
        <w:fldChar w:fldCharType="end"/>
      </w:r>
      <w:r>
        <w:rPr>
          <w:szCs w:val="20"/>
        </w:rPr>
        <w:t xml:space="preserve"> “Site Visit”. </w:t>
      </w:r>
    </w:p>
    <w:p w14:paraId="7F391800" w14:textId="77777777" w:rsidR="00553649" w:rsidRDefault="00553649" w:rsidP="00553649">
      <w:pPr>
        <w:ind w:left="720"/>
        <w:jc w:val="both"/>
      </w:pPr>
    </w:p>
    <w:p w14:paraId="4C5AB162" w14:textId="77777777" w:rsidR="00553649" w:rsidRDefault="00553649" w:rsidP="00553649">
      <w:pPr>
        <w:pStyle w:val="ListParagraph"/>
      </w:pPr>
      <w:r>
        <w:t xml:space="preserve">Setting up the customer on </w:t>
      </w:r>
      <w:proofErr w:type="gramStart"/>
      <w:r>
        <w:t>the Layer</w:t>
      </w:r>
      <w:proofErr w:type="gramEnd"/>
      <w:r>
        <w:t xml:space="preserve"> 2 NNI (charges are per customer per NNI)</w:t>
      </w:r>
    </w:p>
    <w:p w14:paraId="2B47E841" w14:textId="71B9DB9A" w:rsidR="00553649" w:rsidRDefault="00553649" w:rsidP="00553649">
      <w:pPr>
        <w:ind w:left="720"/>
        <w:jc w:val="both"/>
        <w:rPr>
          <w:szCs w:val="20"/>
        </w:rPr>
      </w:pPr>
      <w:r>
        <w:rPr>
          <w:szCs w:val="20"/>
        </w:rPr>
        <w:t>Man-hour charges a</w:t>
      </w:r>
      <w:r w:rsidRPr="00C754C2">
        <w:rPr>
          <w:szCs w:val="20"/>
        </w:rPr>
        <w:t xml:space="preserve">s per </w:t>
      </w:r>
      <w:r>
        <w:rPr>
          <w:szCs w:val="20"/>
        </w:rPr>
        <w:t xml:space="preserve">section </w:t>
      </w:r>
      <w:r>
        <w:rPr>
          <w:szCs w:val="20"/>
        </w:rPr>
        <w:fldChar w:fldCharType="begin"/>
      </w:r>
      <w:r>
        <w:rPr>
          <w:szCs w:val="20"/>
        </w:rPr>
        <w:instrText xml:space="preserve"> REF _Ref516270301 \r \h </w:instrText>
      </w:r>
      <w:r>
        <w:rPr>
          <w:szCs w:val="20"/>
        </w:rPr>
      </w:r>
      <w:r>
        <w:rPr>
          <w:szCs w:val="20"/>
        </w:rPr>
        <w:fldChar w:fldCharType="separate"/>
      </w:r>
      <w:r w:rsidR="00502C36">
        <w:rPr>
          <w:szCs w:val="20"/>
        </w:rPr>
        <w:t>27.3</w:t>
      </w:r>
      <w:r>
        <w:rPr>
          <w:szCs w:val="20"/>
        </w:rPr>
        <w:fldChar w:fldCharType="end"/>
      </w:r>
      <w:r>
        <w:rPr>
          <w:szCs w:val="20"/>
        </w:rPr>
        <w:t xml:space="preserve"> “Site Visit”.</w:t>
      </w:r>
    </w:p>
    <w:p w14:paraId="00A5C442" w14:textId="77777777" w:rsidR="00553649" w:rsidRDefault="00553649" w:rsidP="00553649">
      <w:pPr>
        <w:ind w:left="720"/>
        <w:jc w:val="both"/>
        <w:rPr>
          <w:szCs w:val="20"/>
        </w:rPr>
      </w:pPr>
      <w:r>
        <w:t>Any additional costs for repair, equipment or material replacement shall be borne by the Requesting Party at cost plus 16%.</w:t>
      </w:r>
    </w:p>
    <w:p w14:paraId="7266C5C1" w14:textId="77777777" w:rsidR="00553649" w:rsidRDefault="00553649" w:rsidP="00553649">
      <w:pPr>
        <w:pStyle w:val="ListParagraph"/>
      </w:pPr>
      <w:r>
        <w:t xml:space="preserve">Establishing </w:t>
      </w:r>
      <w:proofErr w:type="gramStart"/>
      <w:r>
        <w:t>the Layer</w:t>
      </w:r>
      <w:proofErr w:type="gramEnd"/>
      <w:r>
        <w:t xml:space="preserve"> 3 NNI (charges are per NNI)</w:t>
      </w:r>
    </w:p>
    <w:tbl>
      <w:tblPr>
        <w:tblW w:w="8370" w:type="dxa"/>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67"/>
        <w:gridCol w:w="2880"/>
        <w:gridCol w:w="2723"/>
      </w:tblGrid>
      <w:tr w:rsidR="00553649" w:rsidRPr="00ED4224" w14:paraId="493AB764" w14:textId="77777777" w:rsidTr="00B545CA">
        <w:trPr>
          <w:trHeight w:val="527"/>
        </w:trPr>
        <w:tc>
          <w:tcPr>
            <w:tcW w:w="2767" w:type="dxa"/>
            <w:shd w:val="clear" w:color="000000" w:fill="4A93D1"/>
            <w:vAlign w:val="center"/>
            <w:hideMark/>
          </w:tcPr>
          <w:p w14:paraId="6BBD7CA4" w14:textId="77777777" w:rsidR="00553649" w:rsidRPr="00ED4224" w:rsidRDefault="00553649" w:rsidP="00B545CA">
            <w:pPr>
              <w:spacing w:after="0" w:line="240" w:lineRule="auto"/>
              <w:rPr>
                <w:rFonts w:ascii="Times New Roman" w:hAnsi="Times New Roman"/>
                <w:color w:val="000000"/>
                <w:szCs w:val="20"/>
              </w:rPr>
            </w:pPr>
            <w:r>
              <w:rPr>
                <w:rFonts w:cs="Helvetica"/>
                <w:b/>
                <w:bCs/>
                <w:color w:val="FFFFFF"/>
                <w:sz w:val="22"/>
                <w:szCs w:val="22"/>
              </w:rPr>
              <w:t>Description</w:t>
            </w:r>
          </w:p>
        </w:tc>
        <w:tc>
          <w:tcPr>
            <w:tcW w:w="2880" w:type="dxa"/>
            <w:shd w:val="clear" w:color="000000" w:fill="4A93D1"/>
            <w:vAlign w:val="center"/>
            <w:hideMark/>
          </w:tcPr>
          <w:p w14:paraId="5F638ACD" w14:textId="77777777" w:rsidR="00553649" w:rsidRPr="00ED4224" w:rsidRDefault="00553649" w:rsidP="00B545CA">
            <w:pPr>
              <w:spacing w:after="0" w:line="240" w:lineRule="auto"/>
              <w:jc w:val="center"/>
              <w:rPr>
                <w:rFonts w:cs="Helvetica"/>
                <w:b/>
                <w:bCs/>
                <w:color w:val="FFFFFF"/>
                <w:sz w:val="22"/>
                <w:szCs w:val="22"/>
              </w:rPr>
            </w:pPr>
            <w:r w:rsidRPr="00ED4224">
              <w:rPr>
                <w:rFonts w:cs="Helvetica"/>
                <w:b/>
                <w:bCs/>
                <w:color w:val="FFFFFF"/>
                <w:sz w:val="22"/>
                <w:szCs w:val="22"/>
              </w:rPr>
              <w:t xml:space="preserve">NRC </w:t>
            </w:r>
            <w:r>
              <w:rPr>
                <w:rFonts w:cs="Helvetica"/>
                <w:b/>
                <w:bCs/>
                <w:color w:val="FFFFFF"/>
                <w:sz w:val="22"/>
                <w:szCs w:val="22"/>
              </w:rPr>
              <w:t>(OMR)</w:t>
            </w:r>
          </w:p>
        </w:tc>
        <w:tc>
          <w:tcPr>
            <w:tcW w:w="2723" w:type="dxa"/>
            <w:shd w:val="clear" w:color="000000" w:fill="4A93D1"/>
            <w:vAlign w:val="center"/>
            <w:hideMark/>
          </w:tcPr>
          <w:p w14:paraId="08D0B19E" w14:textId="77777777" w:rsidR="00553649" w:rsidRPr="00ED4224" w:rsidRDefault="00553649" w:rsidP="00B545CA">
            <w:pPr>
              <w:spacing w:after="0" w:line="240" w:lineRule="auto"/>
              <w:jc w:val="center"/>
              <w:rPr>
                <w:rFonts w:cs="Helvetica"/>
                <w:b/>
                <w:bCs/>
                <w:color w:val="FFFFFF"/>
                <w:sz w:val="22"/>
                <w:szCs w:val="22"/>
              </w:rPr>
            </w:pPr>
            <w:r w:rsidRPr="00ED4224">
              <w:rPr>
                <w:rFonts w:cs="Helvetica"/>
                <w:b/>
                <w:bCs/>
                <w:color w:val="FFFFFF"/>
                <w:sz w:val="22"/>
                <w:szCs w:val="22"/>
              </w:rPr>
              <w:t xml:space="preserve">MRC </w:t>
            </w:r>
            <w:r>
              <w:rPr>
                <w:rFonts w:cs="Helvetica"/>
                <w:b/>
                <w:bCs/>
                <w:color w:val="FFFFFF"/>
                <w:sz w:val="22"/>
                <w:szCs w:val="22"/>
              </w:rPr>
              <w:t>(OMR)</w:t>
            </w:r>
          </w:p>
        </w:tc>
      </w:tr>
      <w:tr w:rsidR="00553649" w:rsidRPr="00ED4224" w14:paraId="395D7E5E" w14:textId="77777777" w:rsidTr="00B545CA">
        <w:trPr>
          <w:trHeight w:val="275"/>
        </w:trPr>
        <w:tc>
          <w:tcPr>
            <w:tcW w:w="2767" w:type="dxa"/>
            <w:noWrap/>
            <w:vAlign w:val="center"/>
          </w:tcPr>
          <w:p w14:paraId="6C9A4B9F" w14:textId="77777777" w:rsidR="00553649" w:rsidRDefault="00553649" w:rsidP="00B545CA">
            <w:pPr>
              <w:spacing w:before="120" w:after="120" w:line="240" w:lineRule="auto"/>
              <w:rPr>
                <w:rFonts w:cs="Helvetica"/>
                <w:color w:val="000000"/>
                <w:szCs w:val="20"/>
              </w:rPr>
            </w:pPr>
            <w:r>
              <w:rPr>
                <w:rFonts w:cs="Helvetica"/>
                <w:color w:val="000000"/>
                <w:szCs w:val="20"/>
              </w:rPr>
              <w:t>Colocation survey and technical feasibility charges</w:t>
            </w:r>
          </w:p>
        </w:tc>
        <w:tc>
          <w:tcPr>
            <w:tcW w:w="2880" w:type="dxa"/>
            <w:noWrap/>
            <w:vAlign w:val="center"/>
          </w:tcPr>
          <w:p w14:paraId="7653F9DC" w14:textId="77777777" w:rsidR="00553649" w:rsidRDefault="00553649" w:rsidP="00B545CA">
            <w:pPr>
              <w:spacing w:before="120" w:after="120" w:line="240" w:lineRule="auto"/>
              <w:rPr>
                <w:rFonts w:cs="Helvetica"/>
                <w:color w:val="000000"/>
                <w:szCs w:val="20"/>
              </w:rPr>
            </w:pPr>
            <w:r>
              <w:rPr>
                <w:rFonts w:cs="Helvetica"/>
                <w:color w:val="000000"/>
                <w:szCs w:val="20"/>
              </w:rPr>
              <w:t>Transportation charge of OMR 1 per Km per team member; plus</w:t>
            </w:r>
          </w:p>
          <w:p w14:paraId="0EA56ABB" w14:textId="398251F6" w:rsidR="00553649" w:rsidRDefault="00553649" w:rsidP="00B545CA">
            <w:pPr>
              <w:spacing w:before="120" w:after="120" w:line="240" w:lineRule="auto"/>
              <w:rPr>
                <w:rFonts w:cs="Helvetica"/>
                <w:color w:val="000000"/>
                <w:szCs w:val="20"/>
              </w:rPr>
            </w:pPr>
            <w:r>
              <w:rPr>
                <w:szCs w:val="20"/>
              </w:rPr>
              <w:t>Man-hour charges a</w:t>
            </w:r>
            <w:r w:rsidRPr="00C754C2">
              <w:rPr>
                <w:szCs w:val="20"/>
              </w:rPr>
              <w:t xml:space="preserve">s per </w:t>
            </w:r>
            <w:r>
              <w:rPr>
                <w:szCs w:val="20"/>
              </w:rPr>
              <w:t xml:space="preserve">section </w:t>
            </w:r>
            <w:r>
              <w:rPr>
                <w:szCs w:val="20"/>
              </w:rPr>
              <w:fldChar w:fldCharType="begin"/>
            </w:r>
            <w:r>
              <w:rPr>
                <w:szCs w:val="20"/>
              </w:rPr>
              <w:instrText xml:space="preserve"> REF _Ref516270301 \r \h </w:instrText>
            </w:r>
            <w:r>
              <w:rPr>
                <w:szCs w:val="20"/>
              </w:rPr>
            </w:r>
            <w:r>
              <w:rPr>
                <w:szCs w:val="20"/>
              </w:rPr>
              <w:fldChar w:fldCharType="separate"/>
            </w:r>
            <w:r w:rsidR="00502C36">
              <w:rPr>
                <w:szCs w:val="20"/>
              </w:rPr>
              <w:t>27.3</w:t>
            </w:r>
            <w:r>
              <w:rPr>
                <w:szCs w:val="20"/>
              </w:rPr>
              <w:fldChar w:fldCharType="end"/>
            </w:r>
            <w:r>
              <w:rPr>
                <w:szCs w:val="20"/>
              </w:rPr>
              <w:t xml:space="preserve"> “Site Visit”.</w:t>
            </w:r>
          </w:p>
        </w:tc>
        <w:tc>
          <w:tcPr>
            <w:tcW w:w="2723" w:type="dxa"/>
            <w:noWrap/>
            <w:vAlign w:val="center"/>
          </w:tcPr>
          <w:p w14:paraId="7AFC3A82" w14:textId="77777777" w:rsidR="00553649" w:rsidRPr="00C754C2" w:rsidRDefault="00553649" w:rsidP="00B545CA">
            <w:pPr>
              <w:spacing w:before="120" w:after="120" w:line="240" w:lineRule="auto"/>
              <w:rPr>
                <w:rFonts w:cs="Helvetica"/>
                <w:color w:val="000000"/>
                <w:szCs w:val="20"/>
              </w:rPr>
            </w:pPr>
          </w:p>
        </w:tc>
      </w:tr>
      <w:tr w:rsidR="00553649" w:rsidRPr="00ED4224" w14:paraId="5886DEC1" w14:textId="77777777" w:rsidTr="00B545CA">
        <w:trPr>
          <w:trHeight w:val="275"/>
        </w:trPr>
        <w:tc>
          <w:tcPr>
            <w:tcW w:w="2767" w:type="dxa"/>
            <w:noWrap/>
            <w:vAlign w:val="center"/>
          </w:tcPr>
          <w:p w14:paraId="52C5C0C7" w14:textId="79CF76C7" w:rsidR="00553649" w:rsidRPr="00425AE0" w:rsidRDefault="00553649" w:rsidP="00B545CA">
            <w:pPr>
              <w:spacing w:before="120" w:after="120" w:line="240" w:lineRule="auto"/>
              <w:rPr>
                <w:rFonts w:cs="Helvetica"/>
                <w:color w:val="000000"/>
                <w:szCs w:val="20"/>
              </w:rPr>
            </w:pPr>
            <w:r>
              <w:rPr>
                <w:rFonts w:cs="Helvetica"/>
                <w:color w:val="000000"/>
                <w:szCs w:val="22"/>
              </w:rPr>
              <w:t>NNI setup charges</w:t>
            </w:r>
          </w:p>
        </w:tc>
        <w:tc>
          <w:tcPr>
            <w:tcW w:w="2880" w:type="dxa"/>
            <w:noWrap/>
            <w:vAlign w:val="center"/>
          </w:tcPr>
          <w:p w14:paraId="078169F6" w14:textId="270CA914" w:rsidR="00553649" w:rsidRPr="00425AE0" w:rsidRDefault="00553649" w:rsidP="00B545CA">
            <w:pPr>
              <w:spacing w:before="120" w:after="120" w:line="240" w:lineRule="auto"/>
              <w:rPr>
                <w:rFonts w:cs="Helvetica"/>
                <w:color w:val="000000"/>
                <w:szCs w:val="20"/>
              </w:rPr>
            </w:pPr>
            <w:r>
              <w:rPr>
                <w:rFonts w:cs="Helvetica"/>
                <w:color w:val="000000"/>
                <w:szCs w:val="22"/>
              </w:rPr>
              <w:t xml:space="preserve"> OMR 128</w:t>
            </w:r>
          </w:p>
        </w:tc>
        <w:tc>
          <w:tcPr>
            <w:tcW w:w="2723" w:type="dxa"/>
            <w:noWrap/>
            <w:vAlign w:val="center"/>
          </w:tcPr>
          <w:p w14:paraId="20AB8EBE" w14:textId="77777777" w:rsidR="00553649" w:rsidRDefault="00553649" w:rsidP="00B545CA">
            <w:pPr>
              <w:spacing w:before="120" w:after="120" w:line="240" w:lineRule="auto"/>
              <w:rPr>
                <w:rFonts w:cs="Helvetica"/>
                <w:color w:val="000000"/>
                <w:szCs w:val="20"/>
              </w:rPr>
            </w:pPr>
            <w:r>
              <w:rPr>
                <w:rFonts w:cs="Helvetica"/>
                <w:color w:val="000000"/>
                <w:szCs w:val="20"/>
              </w:rPr>
              <w:t>OMR 24.3 for 1 Gbps</w:t>
            </w:r>
          </w:p>
          <w:p w14:paraId="708FD262" w14:textId="77777777" w:rsidR="00553649" w:rsidRPr="00425AE0" w:rsidRDefault="00553649" w:rsidP="00B545CA">
            <w:pPr>
              <w:spacing w:before="120" w:after="120" w:line="240" w:lineRule="auto"/>
              <w:rPr>
                <w:rFonts w:cs="Helvetica"/>
                <w:color w:val="000000"/>
                <w:szCs w:val="20"/>
              </w:rPr>
            </w:pPr>
            <w:r>
              <w:rPr>
                <w:rFonts w:cs="Helvetica"/>
                <w:color w:val="000000"/>
                <w:szCs w:val="20"/>
              </w:rPr>
              <w:t>OMR 108.1 for 10 Gbps</w:t>
            </w:r>
          </w:p>
        </w:tc>
      </w:tr>
      <w:tr w:rsidR="00553649" w:rsidRPr="00ED4224" w14:paraId="53910E13" w14:textId="77777777" w:rsidTr="00B545CA">
        <w:trPr>
          <w:trHeight w:val="275"/>
        </w:trPr>
        <w:tc>
          <w:tcPr>
            <w:tcW w:w="2767" w:type="dxa"/>
            <w:noWrap/>
            <w:vAlign w:val="center"/>
          </w:tcPr>
          <w:p w14:paraId="491C7458" w14:textId="619EF069" w:rsidR="00553649" w:rsidRDefault="00553649" w:rsidP="00B545CA">
            <w:pPr>
              <w:spacing w:before="120" w:after="120" w:line="240" w:lineRule="auto"/>
              <w:rPr>
                <w:rFonts w:cs="Helvetica"/>
                <w:color w:val="000000"/>
                <w:szCs w:val="20"/>
              </w:rPr>
            </w:pPr>
            <w:r>
              <w:rPr>
                <w:rFonts w:cs="Helvetica"/>
                <w:color w:val="000000"/>
                <w:szCs w:val="20"/>
              </w:rPr>
              <w:lastRenderedPageBreak/>
              <w:t xml:space="preserve">NNI Bandwidth charges (between the PE routers; </w:t>
            </w:r>
            <w:r w:rsidRPr="00AF0443">
              <w:rPr>
                <w:rFonts w:cs="Helvetica"/>
                <w:color w:val="000000"/>
                <w:szCs w:val="20"/>
              </w:rPr>
              <w:t>optional if the RP is not collocated close to the Edge Routers</w:t>
            </w:r>
            <w:r>
              <w:rPr>
                <w:rFonts w:cs="Helvetica"/>
                <w:color w:val="000000"/>
                <w:szCs w:val="20"/>
              </w:rPr>
              <w:t>)</w:t>
            </w:r>
          </w:p>
        </w:tc>
        <w:tc>
          <w:tcPr>
            <w:tcW w:w="2880" w:type="dxa"/>
            <w:noWrap/>
            <w:vAlign w:val="center"/>
          </w:tcPr>
          <w:p w14:paraId="63A832D3" w14:textId="77777777" w:rsidR="00553649" w:rsidRDefault="00553649" w:rsidP="00B545CA">
            <w:pPr>
              <w:spacing w:before="120" w:after="120" w:line="240" w:lineRule="auto"/>
              <w:rPr>
                <w:rFonts w:cs="Helvetica"/>
                <w:color w:val="000000"/>
                <w:szCs w:val="20"/>
              </w:rPr>
            </w:pPr>
            <w:r>
              <w:rPr>
                <w:rFonts w:cs="Helvetica"/>
                <w:color w:val="000000"/>
                <w:szCs w:val="20"/>
              </w:rPr>
              <w:t>The charges will be in accordance with Within Exchange Trunk segment of leased line (National).</w:t>
            </w:r>
          </w:p>
        </w:tc>
        <w:tc>
          <w:tcPr>
            <w:tcW w:w="2723" w:type="dxa"/>
            <w:noWrap/>
            <w:vAlign w:val="center"/>
          </w:tcPr>
          <w:p w14:paraId="46B2C735" w14:textId="77777777" w:rsidR="00553649" w:rsidRDefault="00553649" w:rsidP="00B545CA">
            <w:pPr>
              <w:spacing w:before="120" w:after="120" w:line="240" w:lineRule="auto"/>
              <w:rPr>
                <w:rFonts w:cs="Helvetica"/>
                <w:color w:val="000000"/>
                <w:szCs w:val="20"/>
              </w:rPr>
            </w:pPr>
            <w:r>
              <w:rPr>
                <w:rFonts w:cs="Helvetica"/>
                <w:color w:val="000000"/>
                <w:szCs w:val="20"/>
              </w:rPr>
              <w:t>The charges will be in accordance with Within Exchange Trunk segment of leased line (National).</w:t>
            </w:r>
          </w:p>
        </w:tc>
      </w:tr>
    </w:tbl>
    <w:p w14:paraId="3DB4B5B1" w14:textId="77777777" w:rsidR="00553649" w:rsidRDefault="00553649" w:rsidP="00553649">
      <w:pPr>
        <w:ind w:left="990"/>
        <w:jc w:val="both"/>
      </w:pPr>
    </w:p>
    <w:p w14:paraId="58AB18BF" w14:textId="77777777" w:rsidR="00553649" w:rsidRDefault="00553649" w:rsidP="00553649">
      <w:pPr>
        <w:ind w:left="720"/>
        <w:jc w:val="both"/>
      </w:pPr>
      <w:r>
        <w:t xml:space="preserve">The charges above are for each NNI. </w:t>
      </w:r>
    </w:p>
    <w:p w14:paraId="36E1423C" w14:textId="77777777" w:rsidR="00553649" w:rsidRDefault="00553649" w:rsidP="00553649">
      <w:pPr>
        <w:ind w:left="720"/>
        <w:jc w:val="both"/>
      </w:pPr>
      <w:r>
        <w:t>The charges to connect the Requesting Party’s network to the Requesting Party’s PE router at the Omantel POI are not included above. Requesting Party shall request the appropriate RAIO service for this purpose.</w:t>
      </w:r>
    </w:p>
    <w:p w14:paraId="7AB6D262" w14:textId="2A5003B7" w:rsidR="00553649" w:rsidRDefault="00553649" w:rsidP="00553649">
      <w:pPr>
        <w:ind w:left="720"/>
        <w:jc w:val="both"/>
        <w:rPr>
          <w:szCs w:val="20"/>
        </w:rPr>
      </w:pPr>
      <w:r w:rsidDel="00BB00F3">
        <w:t xml:space="preserve">Any additional costs for repair, equipment or material replacement shall be borne by the Requesting Party at cost plus 16%. </w:t>
      </w:r>
      <w:r>
        <w:rPr>
          <w:szCs w:val="20"/>
        </w:rPr>
        <w:t>Man-hour charges a</w:t>
      </w:r>
      <w:r w:rsidRPr="00C754C2">
        <w:rPr>
          <w:szCs w:val="20"/>
        </w:rPr>
        <w:t xml:space="preserve">s per </w:t>
      </w:r>
      <w:r>
        <w:rPr>
          <w:szCs w:val="20"/>
        </w:rPr>
        <w:t xml:space="preserve">section </w:t>
      </w:r>
      <w:r>
        <w:rPr>
          <w:szCs w:val="20"/>
        </w:rPr>
        <w:fldChar w:fldCharType="begin"/>
      </w:r>
      <w:r>
        <w:rPr>
          <w:szCs w:val="20"/>
        </w:rPr>
        <w:instrText xml:space="preserve"> REF _Ref516270301 \r \h </w:instrText>
      </w:r>
      <w:r>
        <w:rPr>
          <w:szCs w:val="20"/>
        </w:rPr>
      </w:r>
      <w:r>
        <w:rPr>
          <w:szCs w:val="20"/>
        </w:rPr>
        <w:fldChar w:fldCharType="separate"/>
      </w:r>
      <w:r w:rsidR="00502C36">
        <w:rPr>
          <w:szCs w:val="20"/>
        </w:rPr>
        <w:t>27.3</w:t>
      </w:r>
      <w:r>
        <w:rPr>
          <w:szCs w:val="20"/>
        </w:rPr>
        <w:fldChar w:fldCharType="end"/>
      </w:r>
      <w:r>
        <w:rPr>
          <w:szCs w:val="20"/>
        </w:rPr>
        <w:t xml:space="preserve"> “Site Visit”.</w:t>
      </w:r>
    </w:p>
    <w:p w14:paraId="0E819FC4" w14:textId="77777777" w:rsidR="00553649" w:rsidRDefault="00553649" w:rsidP="00553649">
      <w:pPr>
        <w:ind w:left="720"/>
        <w:jc w:val="both"/>
      </w:pPr>
    </w:p>
    <w:p w14:paraId="1DDACDD0" w14:textId="77777777" w:rsidR="00553649" w:rsidRDefault="00553649" w:rsidP="00553649">
      <w:pPr>
        <w:pStyle w:val="ListParagraph"/>
      </w:pPr>
      <w:r>
        <w:t xml:space="preserve">Setting up the customer on </w:t>
      </w:r>
      <w:proofErr w:type="gramStart"/>
      <w:r>
        <w:t>the Layer</w:t>
      </w:r>
      <w:proofErr w:type="gramEnd"/>
      <w:r>
        <w:t xml:space="preserve"> 3 NNI (charges per customer per NNI)</w:t>
      </w:r>
    </w:p>
    <w:p w14:paraId="3424063E" w14:textId="76EF1516" w:rsidR="00553649" w:rsidRDefault="00553649" w:rsidP="00553649">
      <w:pPr>
        <w:ind w:left="720"/>
        <w:jc w:val="both"/>
        <w:rPr>
          <w:szCs w:val="20"/>
        </w:rPr>
      </w:pPr>
      <w:r>
        <w:rPr>
          <w:szCs w:val="20"/>
        </w:rPr>
        <w:t>Man-hour charges a</w:t>
      </w:r>
      <w:r w:rsidRPr="00C754C2">
        <w:rPr>
          <w:szCs w:val="20"/>
        </w:rPr>
        <w:t xml:space="preserve">s per </w:t>
      </w:r>
      <w:r>
        <w:rPr>
          <w:szCs w:val="20"/>
        </w:rPr>
        <w:t xml:space="preserve">section </w:t>
      </w:r>
      <w:r>
        <w:rPr>
          <w:szCs w:val="20"/>
        </w:rPr>
        <w:fldChar w:fldCharType="begin"/>
      </w:r>
      <w:r>
        <w:rPr>
          <w:szCs w:val="20"/>
        </w:rPr>
        <w:instrText xml:space="preserve"> REF _Ref516270301 \r \h </w:instrText>
      </w:r>
      <w:r>
        <w:rPr>
          <w:szCs w:val="20"/>
        </w:rPr>
      </w:r>
      <w:r>
        <w:rPr>
          <w:szCs w:val="20"/>
        </w:rPr>
        <w:fldChar w:fldCharType="separate"/>
      </w:r>
      <w:r w:rsidR="00502C36">
        <w:rPr>
          <w:szCs w:val="20"/>
        </w:rPr>
        <w:t>27.3</w:t>
      </w:r>
      <w:r>
        <w:rPr>
          <w:szCs w:val="20"/>
        </w:rPr>
        <w:fldChar w:fldCharType="end"/>
      </w:r>
      <w:r>
        <w:rPr>
          <w:szCs w:val="20"/>
        </w:rPr>
        <w:t xml:space="preserve"> “Site Visit”.</w:t>
      </w:r>
    </w:p>
    <w:p w14:paraId="65103B0F" w14:textId="77777777" w:rsidR="00553649" w:rsidRDefault="00553649" w:rsidP="00553649">
      <w:pPr>
        <w:ind w:left="720"/>
        <w:jc w:val="both"/>
      </w:pPr>
      <w:r>
        <w:t>Any additional costs for repair, equipment or material replacement shall be borne by the Requesting Party at cost plus 16%.</w:t>
      </w:r>
    </w:p>
    <w:p w14:paraId="094C3CE7" w14:textId="77777777" w:rsidR="00553649" w:rsidRDefault="00553649" w:rsidP="00553649">
      <w:pPr>
        <w:pStyle w:val="Heading1"/>
        <w:pageBreakBefore w:val="0"/>
      </w:pPr>
      <w:bookmarkStart w:id="33" w:name="_Toc219228897"/>
      <w:r w:rsidRPr="00933CBA">
        <w:t xml:space="preserve">C-FA </w:t>
      </w:r>
      <w:r>
        <w:t>21</w:t>
      </w:r>
      <w:r w:rsidRPr="00933CBA">
        <w:t xml:space="preserve"> </w:t>
      </w:r>
      <w:r>
        <w:t>Layer 2 Ethernet service</w:t>
      </w:r>
      <w:bookmarkEnd w:id="33"/>
    </w:p>
    <w:p w14:paraId="4CC9105B" w14:textId="77777777" w:rsidR="00553649" w:rsidRDefault="00553649" w:rsidP="00553649">
      <w:pPr>
        <w:ind w:left="720"/>
        <w:jc w:val="both"/>
      </w:pPr>
      <w:r>
        <w:t xml:space="preserve">Note – The charges below are for connecting a single international location to an Omantel POP or a NNI in Oman. </w:t>
      </w:r>
    </w:p>
    <w:p w14:paraId="588553DD" w14:textId="77777777" w:rsidR="00553649" w:rsidRDefault="00553649" w:rsidP="00553649">
      <w:pPr>
        <w:ind w:left="720"/>
        <w:jc w:val="both"/>
      </w:pPr>
      <w:r>
        <w:t xml:space="preserve">This Service is a combination of international connectivity and national connectivity. </w:t>
      </w:r>
    </w:p>
    <w:p w14:paraId="0DEF3934" w14:textId="77777777" w:rsidR="00553649" w:rsidRDefault="00553649" w:rsidP="00553649">
      <w:pPr>
        <w:ind w:left="720"/>
        <w:jc w:val="both"/>
      </w:pPr>
      <w:r>
        <w:t xml:space="preserve">The prices for the international link are calculated based on the pricing for CFA-12 </w:t>
      </w:r>
      <w:r w:rsidRPr="00F332B8">
        <w:t>Wholesale Trunk Segment of Leased Line (</w:t>
      </w:r>
      <w:r>
        <w:t>IPLC</w:t>
      </w:r>
      <w:r w:rsidRPr="00F332B8">
        <w:t>)</w:t>
      </w:r>
      <w:r>
        <w:t xml:space="preserve">. </w:t>
      </w:r>
    </w:p>
    <w:p w14:paraId="2D72334B" w14:textId="77777777" w:rsidR="00553649" w:rsidRDefault="00553649" w:rsidP="00553649">
      <w:pPr>
        <w:ind w:left="720"/>
        <w:jc w:val="both"/>
      </w:pPr>
      <w:r>
        <w:t xml:space="preserve">For </w:t>
      </w:r>
      <w:proofErr w:type="gramStart"/>
      <w:r>
        <w:t>the National</w:t>
      </w:r>
      <w:proofErr w:type="gramEnd"/>
      <w:r>
        <w:t xml:space="preserve"> connectivity, the trunk segment and terminating segment prices from CFA-10 Wholesale Trunk Segment of Leased Line and CFA-11 Wholesale Terminating Segment of Leased Line shall be added accordingly. In addition to this, the charges for the connectivity from the handover point (Omantel POP or the NNI) to the Omantel international gateway are calculated as a Wholesale Trunk Segment of Leased Line C-FA 11 and two Terminating Segment of Leased Line C-FA </w:t>
      </w:r>
      <w:proofErr w:type="gramStart"/>
      <w:r>
        <w:t>10, and</w:t>
      </w:r>
      <w:proofErr w:type="gramEnd"/>
      <w:r>
        <w:t xml:space="preserve"> will be charged to the Requesting Party.</w:t>
      </w:r>
    </w:p>
    <w:p w14:paraId="11268EF4" w14:textId="77777777" w:rsidR="00553649" w:rsidRDefault="00553649" w:rsidP="00553649">
      <w:pPr>
        <w:ind w:left="720"/>
        <w:jc w:val="both"/>
      </w:pPr>
      <w:r>
        <w:t xml:space="preserve">If Omantel needs to buy the backhaul or access links from a third-party, a markup of 16% will be added to the third-party </w:t>
      </w:r>
      <w:proofErr w:type="gramStart"/>
      <w:r>
        <w:t>charges, and</w:t>
      </w:r>
      <w:proofErr w:type="gramEnd"/>
      <w:r>
        <w:t xml:space="preserve"> added to Omantel prices.</w:t>
      </w:r>
    </w:p>
    <w:p w14:paraId="0F46DDCB" w14:textId="77777777" w:rsidR="00553649" w:rsidRPr="008D0C52" w:rsidRDefault="00553649" w:rsidP="00553649">
      <w:pPr>
        <w:ind w:left="720"/>
        <w:jc w:val="both"/>
        <w:rPr>
          <w:b/>
        </w:rPr>
      </w:pPr>
      <w:r>
        <w:rPr>
          <w:b/>
        </w:rPr>
        <w:t>Other</w:t>
      </w:r>
      <w:r w:rsidRPr="008D0C52">
        <w:rPr>
          <w:b/>
        </w:rPr>
        <w:t xml:space="preserve"> charges</w:t>
      </w:r>
    </w:p>
    <w:p w14:paraId="65F5DE55" w14:textId="77777777" w:rsidR="00553649" w:rsidRDefault="00553649" w:rsidP="00553649">
      <w:pPr>
        <w:ind w:left="720"/>
        <w:jc w:val="both"/>
      </w:pPr>
    </w:p>
    <w:p w14:paraId="245F4410" w14:textId="6A9FC72B" w:rsidR="00553649" w:rsidRDefault="00553649" w:rsidP="00553649">
      <w:pPr>
        <w:ind w:left="720"/>
        <w:jc w:val="both"/>
      </w:pPr>
    </w:p>
    <w:p w14:paraId="75C2E3D7" w14:textId="66EE5209" w:rsidR="00553649" w:rsidRDefault="00553649" w:rsidP="00553649">
      <w:pPr>
        <w:ind w:left="720"/>
        <w:jc w:val="both"/>
        <w:rPr>
          <w:szCs w:val="20"/>
        </w:rPr>
      </w:pPr>
      <w:r>
        <w:rPr>
          <w:szCs w:val="20"/>
        </w:rPr>
        <w:t>Man-hour charges a</w:t>
      </w:r>
      <w:r w:rsidRPr="00C754C2">
        <w:rPr>
          <w:szCs w:val="20"/>
        </w:rPr>
        <w:t xml:space="preserve">s per </w:t>
      </w:r>
      <w:r>
        <w:rPr>
          <w:szCs w:val="20"/>
        </w:rPr>
        <w:t xml:space="preserve">section </w:t>
      </w:r>
      <w:r>
        <w:rPr>
          <w:szCs w:val="20"/>
        </w:rPr>
        <w:fldChar w:fldCharType="begin"/>
      </w:r>
      <w:r>
        <w:rPr>
          <w:szCs w:val="20"/>
        </w:rPr>
        <w:instrText xml:space="preserve"> REF _Ref516270301 \r \h </w:instrText>
      </w:r>
      <w:r>
        <w:rPr>
          <w:szCs w:val="20"/>
        </w:rPr>
      </w:r>
      <w:r>
        <w:rPr>
          <w:szCs w:val="20"/>
        </w:rPr>
        <w:fldChar w:fldCharType="separate"/>
      </w:r>
      <w:r w:rsidR="00502C36">
        <w:rPr>
          <w:szCs w:val="20"/>
        </w:rPr>
        <w:t>27.3</w:t>
      </w:r>
      <w:r>
        <w:rPr>
          <w:szCs w:val="20"/>
        </w:rPr>
        <w:fldChar w:fldCharType="end"/>
      </w:r>
      <w:r>
        <w:rPr>
          <w:szCs w:val="20"/>
        </w:rPr>
        <w:t xml:space="preserve"> “Site Visit”.</w:t>
      </w:r>
    </w:p>
    <w:p w14:paraId="50AB9AA0" w14:textId="77777777" w:rsidR="00553649" w:rsidRDefault="00553649" w:rsidP="00553649">
      <w:pPr>
        <w:ind w:left="720"/>
        <w:jc w:val="both"/>
      </w:pPr>
      <w:r>
        <w:t>Any additional costs for repair, equipment or material replacement shall be borne by the Requesting Party at cost plus 16%.</w:t>
      </w:r>
    </w:p>
    <w:p w14:paraId="6257DF23" w14:textId="77777777" w:rsidR="00553649" w:rsidRDefault="00553649" w:rsidP="00553649">
      <w:pPr>
        <w:pStyle w:val="Heading1"/>
        <w:pageBreakBefore w:val="0"/>
      </w:pPr>
      <w:bookmarkStart w:id="34" w:name="_Toc219228898"/>
      <w:r w:rsidRPr="00933CBA">
        <w:t xml:space="preserve">C-FA </w:t>
      </w:r>
      <w:r>
        <w:t>22</w:t>
      </w:r>
      <w:r w:rsidRPr="00933CBA">
        <w:t xml:space="preserve"> </w:t>
      </w:r>
      <w:r>
        <w:t>Layer 3 MPLS service</w:t>
      </w:r>
      <w:bookmarkEnd w:id="34"/>
    </w:p>
    <w:p w14:paraId="60183AF2" w14:textId="77777777" w:rsidR="00553649" w:rsidRDefault="00553649" w:rsidP="00553649">
      <w:pPr>
        <w:ind w:left="720"/>
        <w:jc w:val="both"/>
        <w:rPr>
          <w:rFonts w:ascii="Arial" w:hAnsi="Arial" w:cs="Arial"/>
        </w:rPr>
      </w:pPr>
      <w:r>
        <w:t>Same as C-FA 21 Layer 2 Ethernet Service</w:t>
      </w:r>
    </w:p>
    <w:p w14:paraId="1C9A5213" w14:textId="77777777" w:rsidR="00553649" w:rsidRDefault="00553649" w:rsidP="00553649">
      <w:pPr>
        <w:pStyle w:val="Heading1"/>
        <w:pageBreakBefore w:val="0"/>
      </w:pPr>
      <w:bookmarkStart w:id="35" w:name="_Toc219228899"/>
      <w:r w:rsidRPr="00933CBA">
        <w:t xml:space="preserve">C-FA </w:t>
      </w:r>
      <w:r>
        <w:t>23</w:t>
      </w:r>
      <w:r w:rsidRPr="00933CBA">
        <w:t xml:space="preserve"> </w:t>
      </w:r>
      <w:r>
        <w:t>Dark fiber service</w:t>
      </w:r>
      <w:bookmarkEnd w:id="35"/>
    </w:p>
    <w:tbl>
      <w:tblPr>
        <w:tblW w:w="8370" w:type="dxa"/>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67"/>
        <w:gridCol w:w="2880"/>
        <w:gridCol w:w="2723"/>
      </w:tblGrid>
      <w:tr w:rsidR="00553649" w:rsidRPr="00ED4224" w14:paraId="4FCD4143" w14:textId="77777777" w:rsidTr="00B545CA">
        <w:trPr>
          <w:trHeight w:val="527"/>
        </w:trPr>
        <w:tc>
          <w:tcPr>
            <w:tcW w:w="2767" w:type="dxa"/>
            <w:shd w:val="clear" w:color="000000" w:fill="4A93D1"/>
            <w:vAlign w:val="center"/>
            <w:hideMark/>
          </w:tcPr>
          <w:p w14:paraId="674B558D" w14:textId="77777777" w:rsidR="00553649" w:rsidRPr="00ED4224" w:rsidRDefault="00553649" w:rsidP="00B545CA">
            <w:pPr>
              <w:spacing w:after="0" w:line="240" w:lineRule="auto"/>
              <w:rPr>
                <w:rFonts w:ascii="Times New Roman" w:hAnsi="Times New Roman"/>
                <w:color w:val="000000"/>
                <w:szCs w:val="20"/>
              </w:rPr>
            </w:pPr>
            <w:r>
              <w:rPr>
                <w:rFonts w:cs="Helvetica"/>
                <w:b/>
                <w:bCs/>
                <w:color w:val="FFFFFF"/>
                <w:sz w:val="22"/>
                <w:szCs w:val="22"/>
              </w:rPr>
              <w:t>Description</w:t>
            </w:r>
          </w:p>
        </w:tc>
        <w:tc>
          <w:tcPr>
            <w:tcW w:w="2880" w:type="dxa"/>
            <w:shd w:val="clear" w:color="000000" w:fill="4A93D1"/>
            <w:vAlign w:val="center"/>
            <w:hideMark/>
          </w:tcPr>
          <w:p w14:paraId="501DFA55" w14:textId="77777777" w:rsidR="00553649" w:rsidRPr="00ED4224" w:rsidRDefault="00553649" w:rsidP="00B545CA">
            <w:pPr>
              <w:spacing w:after="0" w:line="240" w:lineRule="auto"/>
              <w:jc w:val="center"/>
              <w:rPr>
                <w:rFonts w:cs="Helvetica"/>
                <w:b/>
                <w:bCs/>
                <w:color w:val="FFFFFF"/>
                <w:sz w:val="22"/>
                <w:szCs w:val="22"/>
              </w:rPr>
            </w:pPr>
            <w:r w:rsidRPr="00ED4224">
              <w:rPr>
                <w:rFonts w:cs="Helvetica"/>
                <w:b/>
                <w:bCs/>
                <w:color w:val="FFFFFF"/>
                <w:sz w:val="22"/>
                <w:szCs w:val="22"/>
              </w:rPr>
              <w:t xml:space="preserve">NRC </w:t>
            </w:r>
            <w:r>
              <w:rPr>
                <w:rFonts w:cs="Helvetica"/>
                <w:b/>
                <w:bCs/>
                <w:color w:val="FFFFFF"/>
                <w:sz w:val="22"/>
                <w:szCs w:val="22"/>
              </w:rPr>
              <w:t>(OMR)</w:t>
            </w:r>
          </w:p>
        </w:tc>
        <w:tc>
          <w:tcPr>
            <w:tcW w:w="2723" w:type="dxa"/>
            <w:shd w:val="clear" w:color="000000" w:fill="4A93D1"/>
            <w:vAlign w:val="center"/>
            <w:hideMark/>
          </w:tcPr>
          <w:p w14:paraId="29196F3D" w14:textId="77777777" w:rsidR="00553649" w:rsidRPr="00ED4224" w:rsidRDefault="00553649" w:rsidP="00B545CA">
            <w:pPr>
              <w:spacing w:after="0" w:line="240" w:lineRule="auto"/>
              <w:jc w:val="center"/>
              <w:rPr>
                <w:rFonts w:cs="Helvetica"/>
                <w:b/>
                <w:bCs/>
                <w:color w:val="FFFFFF"/>
                <w:sz w:val="22"/>
                <w:szCs w:val="22"/>
              </w:rPr>
            </w:pPr>
            <w:r w:rsidRPr="00ED4224">
              <w:rPr>
                <w:rFonts w:cs="Helvetica"/>
                <w:b/>
                <w:bCs/>
                <w:color w:val="FFFFFF"/>
                <w:sz w:val="22"/>
                <w:szCs w:val="22"/>
              </w:rPr>
              <w:t xml:space="preserve">MRC </w:t>
            </w:r>
            <w:r>
              <w:rPr>
                <w:rFonts w:cs="Helvetica"/>
                <w:b/>
                <w:bCs/>
                <w:color w:val="FFFFFF"/>
                <w:sz w:val="22"/>
                <w:szCs w:val="22"/>
              </w:rPr>
              <w:t>(OMR)</w:t>
            </w:r>
          </w:p>
        </w:tc>
      </w:tr>
      <w:tr w:rsidR="00553649" w:rsidRPr="00ED4224" w14:paraId="30090FA7" w14:textId="77777777" w:rsidTr="00B545CA">
        <w:trPr>
          <w:trHeight w:val="275"/>
        </w:trPr>
        <w:tc>
          <w:tcPr>
            <w:tcW w:w="2767" w:type="dxa"/>
            <w:noWrap/>
            <w:vAlign w:val="center"/>
          </w:tcPr>
          <w:p w14:paraId="104D99D5" w14:textId="77777777" w:rsidR="00553649" w:rsidRPr="00C754C2" w:rsidRDefault="00553649" w:rsidP="00B545CA">
            <w:pPr>
              <w:spacing w:before="120" w:after="120" w:line="240" w:lineRule="auto"/>
              <w:rPr>
                <w:rFonts w:cs="Helvetica"/>
                <w:color w:val="000000"/>
                <w:szCs w:val="20"/>
              </w:rPr>
            </w:pPr>
            <w:r>
              <w:rPr>
                <w:rFonts w:cs="Helvetica"/>
                <w:color w:val="000000"/>
                <w:szCs w:val="20"/>
              </w:rPr>
              <w:t>Survey charges</w:t>
            </w:r>
          </w:p>
        </w:tc>
        <w:tc>
          <w:tcPr>
            <w:tcW w:w="2880" w:type="dxa"/>
            <w:noWrap/>
            <w:vAlign w:val="center"/>
          </w:tcPr>
          <w:p w14:paraId="0C1348D7" w14:textId="77777777" w:rsidR="00553649" w:rsidRDefault="00553649" w:rsidP="00B545CA">
            <w:pPr>
              <w:spacing w:before="120" w:after="120" w:line="240" w:lineRule="auto"/>
              <w:rPr>
                <w:rFonts w:cs="Helvetica"/>
                <w:color w:val="000000"/>
                <w:szCs w:val="20"/>
              </w:rPr>
            </w:pPr>
            <w:r>
              <w:rPr>
                <w:rFonts w:cs="Helvetica"/>
                <w:color w:val="000000"/>
                <w:szCs w:val="20"/>
              </w:rPr>
              <w:t>Transportation charge of OMR 1 per Km per team member; plus</w:t>
            </w:r>
          </w:p>
          <w:p w14:paraId="5ADE0605" w14:textId="7E59B6FC" w:rsidR="00553649" w:rsidRPr="00C754C2" w:rsidRDefault="00553649" w:rsidP="00B545CA">
            <w:pPr>
              <w:spacing w:before="120" w:after="120" w:line="240" w:lineRule="auto"/>
              <w:rPr>
                <w:rFonts w:cs="Helvetica"/>
                <w:color w:val="000000"/>
                <w:szCs w:val="20"/>
              </w:rPr>
            </w:pPr>
            <w:r>
              <w:rPr>
                <w:szCs w:val="20"/>
              </w:rPr>
              <w:t>Man-hour charges a</w:t>
            </w:r>
            <w:r w:rsidRPr="00C754C2">
              <w:rPr>
                <w:szCs w:val="20"/>
              </w:rPr>
              <w:t xml:space="preserve">s per </w:t>
            </w:r>
            <w:r>
              <w:rPr>
                <w:szCs w:val="20"/>
              </w:rPr>
              <w:t xml:space="preserve">section </w:t>
            </w:r>
            <w:r>
              <w:rPr>
                <w:szCs w:val="20"/>
              </w:rPr>
              <w:fldChar w:fldCharType="begin"/>
            </w:r>
            <w:r>
              <w:rPr>
                <w:szCs w:val="20"/>
              </w:rPr>
              <w:instrText xml:space="preserve"> REF _Ref516270301 \r \h </w:instrText>
            </w:r>
            <w:r>
              <w:rPr>
                <w:szCs w:val="20"/>
              </w:rPr>
            </w:r>
            <w:r>
              <w:rPr>
                <w:szCs w:val="20"/>
              </w:rPr>
              <w:fldChar w:fldCharType="separate"/>
            </w:r>
            <w:r w:rsidR="00502C36">
              <w:rPr>
                <w:szCs w:val="20"/>
              </w:rPr>
              <w:t>27.3</w:t>
            </w:r>
            <w:r>
              <w:rPr>
                <w:szCs w:val="20"/>
              </w:rPr>
              <w:fldChar w:fldCharType="end"/>
            </w:r>
            <w:r>
              <w:rPr>
                <w:szCs w:val="20"/>
              </w:rPr>
              <w:t xml:space="preserve"> “Site Visit”.</w:t>
            </w:r>
          </w:p>
        </w:tc>
        <w:tc>
          <w:tcPr>
            <w:tcW w:w="2723" w:type="dxa"/>
            <w:noWrap/>
            <w:vAlign w:val="center"/>
          </w:tcPr>
          <w:p w14:paraId="1299C436" w14:textId="77777777" w:rsidR="00553649" w:rsidRPr="00C754C2" w:rsidRDefault="00553649" w:rsidP="00B545CA">
            <w:pPr>
              <w:spacing w:before="120" w:after="120" w:line="240" w:lineRule="auto"/>
              <w:rPr>
                <w:rFonts w:cs="Helvetica"/>
                <w:color w:val="000000"/>
                <w:szCs w:val="20"/>
              </w:rPr>
            </w:pPr>
          </w:p>
        </w:tc>
      </w:tr>
      <w:tr w:rsidR="00553649" w:rsidRPr="00ED4224" w14:paraId="5E2925D7" w14:textId="77777777" w:rsidTr="00B545CA">
        <w:trPr>
          <w:trHeight w:val="275"/>
        </w:trPr>
        <w:tc>
          <w:tcPr>
            <w:tcW w:w="2767" w:type="dxa"/>
            <w:noWrap/>
            <w:vAlign w:val="center"/>
          </w:tcPr>
          <w:p w14:paraId="66AA50CF" w14:textId="77777777" w:rsidR="00553649" w:rsidRPr="00C754C2" w:rsidRDefault="00553649" w:rsidP="00B545CA">
            <w:pPr>
              <w:spacing w:before="120" w:after="120" w:line="240" w:lineRule="auto"/>
              <w:rPr>
                <w:rFonts w:cs="Helvetica"/>
                <w:color w:val="000000"/>
                <w:szCs w:val="20"/>
              </w:rPr>
            </w:pPr>
            <w:r>
              <w:rPr>
                <w:rFonts w:cs="Helvetica"/>
                <w:color w:val="000000"/>
                <w:szCs w:val="20"/>
              </w:rPr>
              <w:t>One-time charges</w:t>
            </w:r>
          </w:p>
        </w:tc>
        <w:tc>
          <w:tcPr>
            <w:tcW w:w="2880" w:type="dxa"/>
            <w:noWrap/>
            <w:vAlign w:val="center"/>
          </w:tcPr>
          <w:p w14:paraId="2EEAF88E" w14:textId="76247E49" w:rsidR="00553649" w:rsidRPr="00C754C2" w:rsidRDefault="00553649" w:rsidP="00B545CA">
            <w:pPr>
              <w:spacing w:before="120" w:after="120" w:line="240" w:lineRule="auto"/>
              <w:rPr>
                <w:rFonts w:cs="Helvetica"/>
                <w:color w:val="000000"/>
                <w:szCs w:val="20"/>
              </w:rPr>
            </w:pPr>
            <w:r>
              <w:rPr>
                <w:rFonts w:cs="Helvetica"/>
                <w:color w:val="000000"/>
                <w:szCs w:val="20"/>
              </w:rPr>
              <w:t>OMR  4 per meter per fiber</w:t>
            </w:r>
          </w:p>
        </w:tc>
        <w:tc>
          <w:tcPr>
            <w:tcW w:w="2723" w:type="dxa"/>
            <w:noWrap/>
            <w:vAlign w:val="center"/>
          </w:tcPr>
          <w:p w14:paraId="074E33E2" w14:textId="77777777" w:rsidR="00553649" w:rsidRPr="00425AE0" w:rsidRDefault="00553649" w:rsidP="00B545CA">
            <w:pPr>
              <w:spacing w:before="120" w:after="120" w:line="240" w:lineRule="auto"/>
              <w:rPr>
                <w:rFonts w:cs="Helvetica"/>
                <w:color w:val="000000"/>
                <w:szCs w:val="20"/>
              </w:rPr>
            </w:pPr>
          </w:p>
        </w:tc>
      </w:tr>
      <w:tr w:rsidR="00553649" w:rsidRPr="00ED4224" w14:paraId="6B4D7C3D" w14:textId="77777777" w:rsidTr="00B545CA">
        <w:trPr>
          <w:trHeight w:val="275"/>
        </w:trPr>
        <w:tc>
          <w:tcPr>
            <w:tcW w:w="2767" w:type="dxa"/>
            <w:noWrap/>
            <w:vAlign w:val="center"/>
          </w:tcPr>
          <w:p w14:paraId="6B9D808B" w14:textId="77777777" w:rsidR="00553649" w:rsidRDefault="00553649" w:rsidP="00B545CA">
            <w:pPr>
              <w:spacing w:before="120" w:after="120" w:line="240" w:lineRule="auto"/>
              <w:rPr>
                <w:rFonts w:cs="Helvetica"/>
                <w:color w:val="000000"/>
                <w:szCs w:val="20"/>
              </w:rPr>
            </w:pPr>
            <w:r>
              <w:rPr>
                <w:rFonts w:cs="Helvetica"/>
                <w:color w:val="000000"/>
                <w:szCs w:val="20"/>
              </w:rPr>
              <w:t>ILA and add-drop deployment charges (per site)</w:t>
            </w:r>
          </w:p>
        </w:tc>
        <w:tc>
          <w:tcPr>
            <w:tcW w:w="2880" w:type="dxa"/>
            <w:noWrap/>
            <w:vAlign w:val="center"/>
          </w:tcPr>
          <w:p w14:paraId="145953BA" w14:textId="77777777" w:rsidR="00553649" w:rsidRDefault="00553649" w:rsidP="00B545CA">
            <w:pPr>
              <w:spacing w:before="120" w:after="120" w:line="240" w:lineRule="auto"/>
              <w:rPr>
                <w:rFonts w:cs="Helvetica"/>
                <w:color w:val="000000"/>
                <w:szCs w:val="20"/>
              </w:rPr>
            </w:pPr>
            <w:r>
              <w:rPr>
                <w:rFonts w:cs="Helvetica"/>
                <w:color w:val="000000"/>
                <w:szCs w:val="20"/>
              </w:rPr>
              <w:t>Transportation charge of OMR 1 per Km per team member; plus</w:t>
            </w:r>
          </w:p>
          <w:p w14:paraId="41EDCA88" w14:textId="3E65FF91" w:rsidR="00553649" w:rsidRDefault="00553649" w:rsidP="00B545CA">
            <w:pPr>
              <w:spacing w:before="120" w:after="120" w:line="240" w:lineRule="auto"/>
              <w:rPr>
                <w:rFonts w:cs="Helvetica"/>
                <w:color w:val="000000"/>
                <w:szCs w:val="20"/>
              </w:rPr>
            </w:pPr>
            <w:r>
              <w:rPr>
                <w:szCs w:val="20"/>
              </w:rPr>
              <w:t>Man-hour charges a</w:t>
            </w:r>
            <w:r w:rsidRPr="00C754C2">
              <w:rPr>
                <w:szCs w:val="20"/>
              </w:rPr>
              <w:t xml:space="preserve">s per </w:t>
            </w:r>
            <w:r>
              <w:rPr>
                <w:szCs w:val="20"/>
              </w:rPr>
              <w:t xml:space="preserve">section </w:t>
            </w:r>
            <w:r>
              <w:rPr>
                <w:szCs w:val="20"/>
              </w:rPr>
              <w:fldChar w:fldCharType="begin"/>
            </w:r>
            <w:r>
              <w:rPr>
                <w:szCs w:val="20"/>
              </w:rPr>
              <w:instrText xml:space="preserve"> REF _Ref516270301 \r \h </w:instrText>
            </w:r>
            <w:r>
              <w:rPr>
                <w:szCs w:val="20"/>
              </w:rPr>
            </w:r>
            <w:r>
              <w:rPr>
                <w:szCs w:val="20"/>
              </w:rPr>
              <w:fldChar w:fldCharType="separate"/>
            </w:r>
            <w:r w:rsidR="00502C36">
              <w:rPr>
                <w:szCs w:val="20"/>
              </w:rPr>
              <w:t>27.3</w:t>
            </w:r>
            <w:r>
              <w:rPr>
                <w:szCs w:val="20"/>
              </w:rPr>
              <w:fldChar w:fldCharType="end"/>
            </w:r>
            <w:r>
              <w:rPr>
                <w:szCs w:val="20"/>
              </w:rPr>
              <w:t xml:space="preserve"> “Site Visit”.</w:t>
            </w:r>
          </w:p>
        </w:tc>
        <w:tc>
          <w:tcPr>
            <w:tcW w:w="2723" w:type="dxa"/>
            <w:noWrap/>
            <w:vAlign w:val="center"/>
          </w:tcPr>
          <w:p w14:paraId="5A7F9394" w14:textId="77777777" w:rsidR="00553649" w:rsidRPr="00425AE0" w:rsidRDefault="00553649" w:rsidP="00B545CA">
            <w:pPr>
              <w:spacing w:before="120" w:after="120" w:line="240" w:lineRule="auto"/>
              <w:rPr>
                <w:rFonts w:cs="Helvetica"/>
                <w:color w:val="000000"/>
                <w:szCs w:val="20"/>
              </w:rPr>
            </w:pPr>
          </w:p>
        </w:tc>
      </w:tr>
      <w:tr w:rsidR="00553649" w:rsidRPr="00ED4224" w14:paraId="41451566" w14:textId="77777777" w:rsidTr="00B545CA">
        <w:trPr>
          <w:trHeight w:val="275"/>
        </w:trPr>
        <w:tc>
          <w:tcPr>
            <w:tcW w:w="2767" w:type="dxa"/>
            <w:noWrap/>
            <w:vAlign w:val="center"/>
          </w:tcPr>
          <w:p w14:paraId="16A42A72" w14:textId="77777777" w:rsidR="00553649" w:rsidRDefault="00553649" w:rsidP="00B545CA">
            <w:pPr>
              <w:spacing w:before="120" w:after="120" w:line="240" w:lineRule="auto"/>
              <w:rPr>
                <w:rFonts w:cs="Helvetica"/>
                <w:color w:val="000000"/>
                <w:szCs w:val="20"/>
              </w:rPr>
            </w:pPr>
            <w:r>
              <w:rPr>
                <w:rFonts w:cs="Helvetica"/>
                <w:color w:val="000000"/>
                <w:szCs w:val="20"/>
              </w:rPr>
              <w:t>Dark fiber monthly rental charges</w:t>
            </w:r>
          </w:p>
        </w:tc>
        <w:tc>
          <w:tcPr>
            <w:tcW w:w="2880" w:type="dxa"/>
            <w:noWrap/>
            <w:vAlign w:val="center"/>
          </w:tcPr>
          <w:p w14:paraId="32FD1BAD" w14:textId="77777777" w:rsidR="00553649" w:rsidRDefault="00553649" w:rsidP="00B545CA">
            <w:pPr>
              <w:spacing w:before="120" w:after="120" w:line="240" w:lineRule="auto"/>
              <w:rPr>
                <w:rFonts w:cs="Helvetica"/>
                <w:color w:val="000000"/>
                <w:szCs w:val="20"/>
              </w:rPr>
            </w:pPr>
          </w:p>
        </w:tc>
        <w:tc>
          <w:tcPr>
            <w:tcW w:w="2723" w:type="dxa"/>
            <w:noWrap/>
            <w:vAlign w:val="center"/>
          </w:tcPr>
          <w:p w14:paraId="331B8188" w14:textId="35AEEE63" w:rsidR="00553649" w:rsidRPr="00C754C2" w:rsidRDefault="00553649" w:rsidP="00B545CA">
            <w:pPr>
              <w:spacing w:before="120" w:after="120" w:line="240" w:lineRule="auto"/>
              <w:rPr>
                <w:rFonts w:cs="Helvetica"/>
                <w:color w:val="000000"/>
                <w:szCs w:val="20"/>
              </w:rPr>
            </w:pPr>
            <w:r>
              <w:rPr>
                <w:rFonts w:cs="Helvetica"/>
                <w:color w:val="000000"/>
                <w:szCs w:val="20"/>
              </w:rPr>
              <w:t>OMR 1.01 per meter per fiber</w:t>
            </w:r>
          </w:p>
        </w:tc>
      </w:tr>
      <w:tr w:rsidR="00553649" w:rsidRPr="00ED4224" w14:paraId="38110FBB" w14:textId="77777777" w:rsidTr="00B545CA">
        <w:trPr>
          <w:trHeight w:val="275"/>
        </w:trPr>
        <w:tc>
          <w:tcPr>
            <w:tcW w:w="2767" w:type="dxa"/>
            <w:noWrap/>
            <w:vAlign w:val="center"/>
          </w:tcPr>
          <w:p w14:paraId="1252BF7A" w14:textId="77777777" w:rsidR="00553649" w:rsidRDefault="00553649" w:rsidP="00B545CA">
            <w:pPr>
              <w:spacing w:before="120" w:after="120" w:line="240" w:lineRule="auto"/>
              <w:rPr>
                <w:rFonts w:cs="Helvetica"/>
                <w:color w:val="000000"/>
                <w:szCs w:val="20"/>
              </w:rPr>
            </w:pPr>
            <w:r>
              <w:rPr>
                <w:rFonts w:cs="Helvetica"/>
                <w:color w:val="000000"/>
                <w:szCs w:val="20"/>
              </w:rPr>
              <w:t>Colocation at ILA sites (ancillary)</w:t>
            </w:r>
          </w:p>
        </w:tc>
        <w:tc>
          <w:tcPr>
            <w:tcW w:w="2880" w:type="dxa"/>
            <w:noWrap/>
            <w:vAlign w:val="center"/>
          </w:tcPr>
          <w:p w14:paraId="0A110521" w14:textId="77777777" w:rsidR="00553649" w:rsidRDefault="00553649" w:rsidP="00B545CA">
            <w:pPr>
              <w:spacing w:before="120" w:after="120" w:line="240" w:lineRule="auto"/>
              <w:rPr>
                <w:rFonts w:cs="Helvetica"/>
                <w:color w:val="000000"/>
                <w:szCs w:val="20"/>
              </w:rPr>
            </w:pPr>
            <w:r>
              <w:rPr>
                <w:rFonts w:cs="Helvetica"/>
                <w:color w:val="000000"/>
                <w:szCs w:val="20"/>
              </w:rPr>
              <w:t>Colocation charges same as C-FA 04 Colocation.</w:t>
            </w:r>
          </w:p>
          <w:p w14:paraId="49FE7B1C" w14:textId="0502CCC2" w:rsidR="00553649" w:rsidRDefault="00553649" w:rsidP="00B545CA">
            <w:pPr>
              <w:spacing w:before="120" w:after="120" w:line="240" w:lineRule="auto"/>
              <w:rPr>
                <w:rFonts w:cs="Helvetica"/>
                <w:color w:val="000000"/>
                <w:szCs w:val="20"/>
              </w:rPr>
            </w:pPr>
            <w:r>
              <w:rPr>
                <w:rFonts w:cs="Helvetica"/>
                <w:color w:val="000000"/>
                <w:szCs w:val="20"/>
              </w:rPr>
              <w:t xml:space="preserve">Power charges same as power charges under </w:t>
            </w:r>
            <w:r>
              <w:rPr>
                <w:rFonts w:cs="Helvetica"/>
                <w:color w:val="000000"/>
                <w:szCs w:val="20"/>
              </w:rPr>
              <w:fldChar w:fldCharType="begin"/>
            </w:r>
            <w:r>
              <w:rPr>
                <w:rFonts w:cs="Helvetica"/>
                <w:color w:val="000000"/>
                <w:szCs w:val="20"/>
              </w:rPr>
              <w:instrText xml:space="preserve"> REF _Ref211989458 \r \h </w:instrText>
            </w:r>
            <w:r>
              <w:rPr>
                <w:rFonts w:cs="Helvetica"/>
                <w:color w:val="000000"/>
                <w:szCs w:val="20"/>
              </w:rPr>
            </w:r>
            <w:r>
              <w:rPr>
                <w:rFonts w:cs="Helvetica"/>
                <w:color w:val="000000"/>
                <w:szCs w:val="20"/>
              </w:rPr>
              <w:fldChar w:fldCharType="separate"/>
            </w:r>
            <w:r w:rsidR="00502C36">
              <w:rPr>
                <w:rFonts w:cs="Helvetica"/>
                <w:color w:val="000000"/>
                <w:szCs w:val="20"/>
              </w:rPr>
              <w:t>27</w:t>
            </w:r>
            <w:r>
              <w:rPr>
                <w:rFonts w:cs="Helvetica"/>
                <w:color w:val="000000"/>
                <w:szCs w:val="20"/>
              </w:rPr>
              <w:fldChar w:fldCharType="end"/>
            </w:r>
            <w:r>
              <w:rPr>
                <w:rFonts w:cs="Helvetica"/>
                <w:color w:val="000000"/>
                <w:szCs w:val="20"/>
              </w:rPr>
              <w:t xml:space="preserve"> </w:t>
            </w:r>
            <w:r>
              <w:rPr>
                <w:rFonts w:cs="Helvetica"/>
                <w:color w:val="000000"/>
                <w:szCs w:val="20"/>
              </w:rPr>
              <w:fldChar w:fldCharType="begin"/>
            </w:r>
            <w:r>
              <w:rPr>
                <w:rFonts w:cs="Helvetica"/>
                <w:color w:val="000000"/>
                <w:szCs w:val="20"/>
              </w:rPr>
              <w:instrText xml:space="preserve"> REF _Ref211989388 \h </w:instrText>
            </w:r>
            <w:r>
              <w:rPr>
                <w:rFonts w:cs="Helvetica"/>
                <w:color w:val="000000"/>
                <w:szCs w:val="20"/>
              </w:rPr>
            </w:r>
            <w:r>
              <w:rPr>
                <w:rFonts w:cs="Helvetica"/>
                <w:color w:val="000000"/>
                <w:szCs w:val="20"/>
              </w:rPr>
              <w:fldChar w:fldCharType="separate"/>
            </w:r>
            <w:r w:rsidR="00502C36">
              <w:t>Other Services</w:t>
            </w:r>
            <w:r>
              <w:rPr>
                <w:rFonts w:cs="Helvetica"/>
                <w:color w:val="000000"/>
                <w:szCs w:val="20"/>
              </w:rPr>
              <w:fldChar w:fldCharType="end"/>
            </w:r>
          </w:p>
        </w:tc>
        <w:tc>
          <w:tcPr>
            <w:tcW w:w="2723" w:type="dxa"/>
            <w:noWrap/>
            <w:vAlign w:val="center"/>
          </w:tcPr>
          <w:p w14:paraId="36EC1088" w14:textId="77777777" w:rsidR="00553649" w:rsidRDefault="00553649" w:rsidP="00B545CA">
            <w:pPr>
              <w:spacing w:before="120" w:after="120" w:line="240" w:lineRule="auto"/>
              <w:rPr>
                <w:rFonts w:cs="Helvetica"/>
                <w:color w:val="000000"/>
                <w:szCs w:val="20"/>
              </w:rPr>
            </w:pPr>
            <w:r>
              <w:rPr>
                <w:rFonts w:cs="Helvetica"/>
                <w:color w:val="000000"/>
                <w:szCs w:val="20"/>
              </w:rPr>
              <w:t>Colocation charges same as C-FA 04 Colocation.</w:t>
            </w:r>
          </w:p>
          <w:p w14:paraId="1942F080" w14:textId="0F3A3C6A" w:rsidR="00553649" w:rsidRDefault="00553649" w:rsidP="00B545CA">
            <w:pPr>
              <w:spacing w:before="120" w:after="120" w:line="240" w:lineRule="auto"/>
              <w:rPr>
                <w:rFonts w:cs="Helvetica"/>
                <w:color w:val="000000"/>
                <w:szCs w:val="20"/>
              </w:rPr>
            </w:pPr>
            <w:r>
              <w:rPr>
                <w:rFonts w:cs="Helvetica"/>
                <w:color w:val="000000"/>
                <w:szCs w:val="20"/>
              </w:rPr>
              <w:t xml:space="preserve">Power charges same as power charges under clause </w:t>
            </w:r>
            <w:r>
              <w:rPr>
                <w:rFonts w:cs="Helvetica"/>
                <w:color w:val="000000"/>
                <w:szCs w:val="20"/>
              </w:rPr>
              <w:fldChar w:fldCharType="begin"/>
            </w:r>
            <w:r>
              <w:rPr>
                <w:rFonts w:cs="Helvetica"/>
                <w:color w:val="000000"/>
                <w:szCs w:val="20"/>
              </w:rPr>
              <w:instrText xml:space="preserve"> REF _Ref211989458 \r \h </w:instrText>
            </w:r>
            <w:r>
              <w:rPr>
                <w:rFonts w:cs="Helvetica"/>
                <w:color w:val="000000"/>
                <w:szCs w:val="20"/>
              </w:rPr>
            </w:r>
            <w:r>
              <w:rPr>
                <w:rFonts w:cs="Helvetica"/>
                <w:color w:val="000000"/>
                <w:szCs w:val="20"/>
              </w:rPr>
              <w:fldChar w:fldCharType="separate"/>
            </w:r>
            <w:r w:rsidR="00502C36">
              <w:rPr>
                <w:rFonts w:cs="Helvetica"/>
                <w:color w:val="000000"/>
                <w:szCs w:val="20"/>
              </w:rPr>
              <w:t>27</w:t>
            </w:r>
            <w:r>
              <w:rPr>
                <w:rFonts w:cs="Helvetica"/>
                <w:color w:val="000000"/>
                <w:szCs w:val="20"/>
              </w:rPr>
              <w:fldChar w:fldCharType="end"/>
            </w:r>
            <w:r>
              <w:rPr>
                <w:rFonts w:cs="Helvetica"/>
                <w:color w:val="000000"/>
                <w:szCs w:val="20"/>
              </w:rPr>
              <w:t xml:space="preserve"> </w:t>
            </w:r>
            <w:r>
              <w:rPr>
                <w:rFonts w:cs="Helvetica"/>
                <w:color w:val="000000"/>
                <w:szCs w:val="20"/>
              </w:rPr>
              <w:fldChar w:fldCharType="begin"/>
            </w:r>
            <w:r>
              <w:rPr>
                <w:rFonts w:cs="Helvetica"/>
                <w:color w:val="000000"/>
                <w:szCs w:val="20"/>
              </w:rPr>
              <w:instrText xml:space="preserve"> REF _Ref211989388 \h </w:instrText>
            </w:r>
            <w:r>
              <w:rPr>
                <w:rFonts w:cs="Helvetica"/>
                <w:color w:val="000000"/>
                <w:szCs w:val="20"/>
              </w:rPr>
            </w:r>
            <w:r>
              <w:rPr>
                <w:rFonts w:cs="Helvetica"/>
                <w:color w:val="000000"/>
                <w:szCs w:val="20"/>
              </w:rPr>
              <w:fldChar w:fldCharType="separate"/>
            </w:r>
            <w:r w:rsidR="00502C36">
              <w:t>Other Services</w:t>
            </w:r>
            <w:r>
              <w:rPr>
                <w:rFonts w:cs="Helvetica"/>
                <w:color w:val="000000"/>
                <w:szCs w:val="20"/>
              </w:rPr>
              <w:fldChar w:fldCharType="end"/>
            </w:r>
          </w:p>
        </w:tc>
      </w:tr>
      <w:tr w:rsidR="00553649" w:rsidRPr="00ED4224" w14:paraId="3919CC2C" w14:textId="77777777" w:rsidTr="00B545CA">
        <w:trPr>
          <w:trHeight w:val="275"/>
        </w:trPr>
        <w:tc>
          <w:tcPr>
            <w:tcW w:w="2767" w:type="dxa"/>
            <w:noWrap/>
            <w:vAlign w:val="center"/>
          </w:tcPr>
          <w:p w14:paraId="01953960" w14:textId="77777777" w:rsidR="00553649" w:rsidRDefault="00553649" w:rsidP="00B545CA">
            <w:pPr>
              <w:spacing w:before="120" w:after="120" w:line="240" w:lineRule="auto"/>
              <w:rPr>
                <w:rFonts w:cs="Helvetica"/>
                <w:color w:val="000000"/>
                <w:szCs w:val="20"/>
              </w:rPr>
            </w:pPr>
            <w:r>
              <w:rPr>
                <w:rFonts w:cs="Helvetica"/>
                <w:color w:val="000000"/>
                <w:szCs w:val="20"/>
              </w:rPr>
              <w:t>Colocation at add-drop sites (ancillary)</w:t>
            </w:r>
          </w:p>
        </w:tc>
        <w:tc>
          <w:tcPr>
            <w:tcW w:w="2880" w:type="dxa"/>
            <w:noWrap/>
            <w:vAlign w:val="center"/>
          </w:tcPr>
          <w:p w14:paraId="6AAA7F66" w14:textId="77777777" w:rsidR="00553649" w:rsidRDefault="00553649" w:rsidP="00B545CA">
            <w:pPr>
              <w:spacing w:before="120" w:after="120" w:line="240" w:lineRule="auto"/>
              <w:rPr>
                <w:rFonts w:cs="Helvetica"/>
                <w:color w:val="000000"/>
                <w:szCs w:val="20"/>
              </w:rPr>
            </w:pPr>
            <w:r>
              <w:rPr>
                <w:rFonts w:cs="Helvetica"/>
                <w:color w:val="000000"/>
                <w:szCs w:val="20"/>
              </w:rPr>
              <w:t>Colocation charges same as C-FA 04 Colocation.</w:t>
            </w:r>
          </w:p>
          <w:p w14:paraId="29E66032" w14:textId="5E0FC0FF" w:rsidR="00553649" w:rsidRDefault="00553649" w:rsidP="00B545CA">
            <w:pPr>
              <w:spacing w:before="120" w:after="120" w:line="240" w:lineRule="auto"/>
              <w:rPr>
                <w:rFonts w:cs="Helvetica"/>
                <w:color w:val="000000"/>
                <w:szCs w:val="20"/>
              </w:rPr>
            </w:pPr>
            <w:r>
              <w:rPr>
                <w:rFonts w:cs="Helvetica"/>
                <w:color w:val="000000"/>
                <w:szCs w:val="20"/>
              </w:rPr>
              <w:lastRenderedPageBreak/>
              <w:t xml:space="preserve">Power charges same as power charges under </w:t>
            </w:r>
            <w:r>
              <w:rPr>
                <w:rFonts w:cs="Helvetica"/>
                <w:color w:val="000000"/>
                <w:szCs w:val="20"/>
              </w:rPr>
              <w:fldChar w:fldCharType="begin"/>
            </w:r>
            <w:r>
              <w:rPr>
                <w:rFonts w:cs="Helvetica"/>
                <w:color w:val="000000"/>
                <w:szCs w:val="20"/>
              </w:rPr>
              <w:instrText xml:space="preserve"> REF _Ref211989458 \r \h </w:instrText>
            </w:r>
            <w:r>
              <w:rPr>
                <w:rFonts w:cs="Helvetica"/>
                <w:color w:val="000000"/>
                <w:szCs w:val="20"/>
              </w:rPr>
            </w:r>
            <w:r>
              <w:rPr>
                <w:rFonts w:cs="Helvetica"/>
                <w:color w:val="000000"/>
                <w:szCs w:val="20"/>
              </w:rPr>
              <w:fldChar w:fldCharType="separate"/>
            </w:r>
            <w:r w:rsidR="00502C36">
              <w:rPr>
                <w:rFonts w:cs="Helvetica"/>
                <w:color w:val="000000"/>
                <w:szCs w:val="20"/>
              </w:rPr>
              <w:t>27</w:t>
            </w:r>
            <w:r>
              <w:rPr>
                <w:rFonts w:cs="Helvetica"/>
                <w:color w:val="000000"/>
                <w:szCs w:val="20"/>
              </w:rPr>
              <w:fldChar w:fldCharType="end"/>
            </w:r>
            <w:r>
              <w:rPr>
                <w:rFonts w:cs="Helvetica"/>
                <w:color w:val="000000"/>
                <w:szCs w:val="20"/>
              </w:rPr>
              <w:t xml:space="preserve"> </w:t>
            </w:r>
            <w:r>
              <w:rPr>
                <w:rFonts w:cs="Helvetica"/>
                <w:color w:val="000000"/>
                <w:szCs w:val="20"/>
              </w:rPr>
              <w:fldChar w:fldCharType="begin"/>
            </w:r>
            <w:r>
              <w:rPr>
                <w:rFonts w:cs="Helvetica"/>
                <w:color w:val="000000"/>
                <w:szCs w:val="20"/>
              </w:rPr>
              <w:instrText xml:space="preserve"> REF _Ref211989388 \h </w:instrText>
            </w:r>
            <w:r>
              <w:rPr>
                <w:rFonts w:cs="Helvetica"/>
                <w:color w:val="000000"/>
                <w:szCs w:val="20"/>
              </w:rPr>
            </w:r>
            <w:r>
              <w:rPr>
                <w:rFonts w:cs="Helvetica"/>
                <w:color w:val="000000"/>
                <w:szCs w:val="20"/>
              </w:rPr>
              <w:fldChar w:fldCharType="separate"/>
            </w:r>
            <w:r w:rsidR="00502C36">
              <w:t>Other Services</w:t>
            </w:r>
            <w:r>
              <w:rPr>
                <w:rFonts w:cs="Helvetica"/>
                <w:color w:val="000000"/>
                <w:szCs w:val="20"/>
              </w:rPr>
              <w:fldChar w:fldCharType="end"/>
            </w:r>
          </w:p>
        </w:tc>
        <w:tc>
          <w:tcPr>
            <w:tcW w:w="2723" w:type="dxa"/>
            <w:noWrap/>
            <w:vAlign w:val="center"/>
          </w:tcPr>
          <w:p w14:paraId="0EA1AE4D" w14:textId="77777777" w:rsidR="00553649" w:rsidRDefault="00553649" w:rsidP="00B545CA">
            <w:pPr>
              <w:spacing w:before="120" w:after="120" w:line="240" w:lineRule="auto"/>
              <w:rPr>
                <w:rFonts w:cs="Helvetica"/>
                <w:color w:val="000000"/>
                <w:szCs w:val="20"/>
              </w:rPr>
            </w:pPr>
            <w:r>
              <w:rPr>
                <w:rFonts w:cs="Helvetica"/>
                <w:color w:val="000000"/>
                <w:szCs w:val="20"/>
              </w:rPr>
              <w:lastRenderedPageBreak/>
              <w:t>Colocation charges same as C-FA 04 Colocation.</w:t>
            </w:r>
          </w:p>
          <w:p w14:paraId="6BA8783E" w14:textId="2C130D5E" w:rsidR="00553649" w:rsidRDefault="00553649" w:rsidP="00B545CA">
            <w:pPr>
              <w:spacing w:before="120" w:after="120" w:line="240" w:lineRule="auto"/>
              <w:rPr>
                <w:rFonts w:cs="Helvetica"/>
                <w:color w:val="000000"/>
                <w:szCs w:val="20"/>
              </w:rPr>
            </w:pPr>
            <w:r>
              <w:rPr>
                <w:rFonts w:cs="Helvetica"/>
                <w:color w:val="000000"/>
                <w:szCs w:val="20"/>
              </w:rPr>
              <w:lastRenderedPageBreak/>
              <w:t xml:space="preserve">Power charges same as power charges under clause </w:t>
            </w:r>
            <w:r>
              <w:rPr>
                <w:rFonts w:cs="Helvetica"/>
                <w:color w:val="000000"/>
                <w:szCs w:val="20"/>
              </w:rPr>
              <w:fldChar w:fldCharType="begin"/>
            </w:r>
            <w:r>
              <w:rPr>
                <w:rFonts w:cs="Helvetica"/>
                <w:color w:val="000000"/>
                <w:szCs w:val="20"/>
              </w:rPr>
              <w:instrText xml:space="preserve"> REF _Ref211989458 \r \h </w:instrText>
            </w:r>
            <w:r>
              <w:rPr>
                <w:rFonts w:cs="Helvetica"/>
                <w:color w:val="000000"/>
                <w:szCs w:val="20"/>
              </w:rPr>
            </w:r>
            <w:r>
              <w:rPr>
                <w:rFonts w:cs="Helvetica"/>
                <w:color w:val="000000"/>
                <w:szCs w:val="20"/>
              </w:rPr>
              <w:fldChar w:fldCharType="separate"/>
            </w:r>
            <w:r w:rsidR="00502C36">
              <w:rPr>
                <w:rFonts w:cs="Helvetica"/>
                <w:color w:val="000000"/>
                <w:szCs w:val="20"/>
              </w:rPr>
              <w:t>27</w:t>
            </w:r>
            <w:r>
              <w:rPr>
                <w:rFonts w:cs="Helvetica"/>
                <w:color w:val="000000"/>
                <w:szCs w:val="20"/>
              </w:rPr>
              <w:fldChar w:fldCharType="end"/>
            </w:r>
            <w:r>
              <w:rPr>
                <w:rFonts w:cs="Helvetica"/>
                <w:color w:val="000000"/>
                <w:szCs w:val="20"/>
              </w:rPr>
              <w:t xml:space="preserve"> </w:t>
            </w:r>
            <w:r>
              <w:rPr>
                <w:rFonts w:cs="Helvetica"/>
                <w:color w:val="000000"/>
                <w:szCs w:val="20"/>
              </w:rPr>
              <w:fldChar w:fldCharType="begin"/>
            </w:r>
            <w:r>
              <w:rPr>
                <w:rFonts w:cs="Helvetica"/>
                <w:color w:val="000000"/>
                <w:szCs w:val="20"/>
              </w:rPr>
              <w:instrText xml:space="preserve"> REF _Ref211989388 \h </w:instrText>
            </w:r>
            <w:r>
              <w:rPr>
                <w:rFonts w:cs="Helvetica"/>
                <w:color w:val="000000"/>
                <w:szCs w:val="20"/>
              </w:rPr>
            </w:r>
            <w:r>
              <w:rPr>
                <w:rFonts w:cs="Helvetica"/>
                <w:color w:val="000000"/>
                <w:szCs w:val="20"/>
              </w:rPr>
              <w:fldChar w:fldCharType="separate"/>
            </w:r>
            <w:r w:rsidR="00502C36">
              <w:t>Other Services</w:t>
            </w:r>
            <w:r>
              <w:rPr>
                <w:rFonts w:cs="Helvetica"/>
                <w:color w:val="000000"/>
                <w:szCs w:val="20"/>
              </w:rPr>
              <w:fldChar w:fldCharType="end"/>
            </w:r>
          </w:p>
        </w:tc>
      </w:tr>
      <w:tr w:rsidR="00553649" w:rsidRPr="00ED4224" w14:paraId="7E447719" w14:textId="77777777" w:rsidTr="00B545CA">
        <w:trPr>
          <w:trHeight w:val="275"/>
        </w:trPr>
        <w:tc>
          <w:tcPr>
            <w:tcW w:w="2767" w:type="dxa"/>
            <w:noWrap/>
            <w:vAlign w:val="center"/>
          </w:tcPr>
          <w:p w14:paraId="2DBA9252" w14:textId="77777777" w:rsidR="00553649" w:rsidRDefault="00553649" w:rsidP="00B545CA">
            <w:pPr>
              <w:spacing w:before="120" w:after="120" w:line="240" w:lineRule="auto"/>
              <w:rPr>
                <w:rFonts w:cs="Helvetica"/>
                <w:color w:val="000000"/>
                <w:szCs w:val="20"/>
              </w:rPr>
            </w:pPr>
            <w:r>
              <w:rPr>
                <w:rFonts w:cs="Helvetica"/>
                <w:color w:val="000000"/>
                <w:szCs w:val="20"/>
              </w:rPr>
              <w:lastRenderedPageBreak/>
              <w:t>ILA site and add-drop site power (DC) (ancillary)</w:t>
            </w:r>
          </w:p>
        </w:tc>
        <w:tc>
          <w:tcPr>
            <w:tcW w:w="2880" w:type="dxa"/>
            <w:noWrap/>
            <w:vAlign w:val="center"/>
          </w:tcPr>
          <w:p w14:paraId="3FF07FFB" w14:textId="7A292ABD" w:rsidR="00553649" w:rsidRDefault="00553649" w:rsidP="00B545CA">
            <w:pPr>
              <w:spacing w:before="120" w:after="120" w:line="240" w:lineRule="auto"/>
              <w:rPr>
                <w:rFonts w:cs="Helvetica"/>
                <w:color w:val="000000"/>
                <w:szCs w:val="20"/>
              </w:rPr>
            </w:pPr>
            <w:r>
              <w:rPr>
                <w:rFonts w:cs="Helvetica"/>
                <w:color w:val="000000"/>
                <w:szCs w:val="20"/>
              </w:rPr>
              <w:t xml:space="preserve">Power charges same as power charges under </w:t>
            </w:r>
            <w:r>
              <w:rPr>
                <w:rFonts w:cs="Helvetica"/>
                <w:color w:val="000000"/>
                <w:szCs w:val="20"/>
              </w:rPr>
              <w:fldChar w:fldCharType="begin"/>
            </w:r>
            <w:r>
              <w:rPr>
                <w:rFonts w:cs="Helvetica"/>
                <w:color w:val="000000"/>
                <w:szCs w:val="20"/>
              </w:rPr>
              <w:instrText xml:space="preserve"> REF _Ref211989458 \r \h </w:instrText>
            </w:r>
            <w:r>
              <w:rPr>
                <w:rFonts w:cs="Helvetica"/>
                <w:color w:val="000000"/>
                <w:szCs w:val="20"/>
              </w:rPr>
            </w:r>
            <w:r>
              <w:rPr>
                <w:rFonts w:cs="Helvetica"/>
                <w:color w:val="000000"/>
                <w:szCs w:val="20"/>
              </w:rPr>
              <w:fldChar w:fldCharType="separate"/>
            </w:r>
            <w:r w:rsidR="00502C36">
              <w:rPr>
                <w:rFonts w:cs="Helvetica"/>
                <w:color w:val="000000"/>
                <w:szCs w:val="20"/>
              </w:rPr>
              <w:t>27</w:t>
            </w:r>
            <w:r>
              <w:rPr>
                <w:rFonts w:cs="Helvetica"/>
                <w:color w:val="000000"/>
                <w:szCs w:val="20"/>
              </w:rPr>
              <w:fldChar w:fldCharType="end"/>
            </w:r>
            <w:r>
              <w:rPr>
                <w:rFonts w:cs="Helvetica"/>
                <w:color w:val="000000"/>
                <w:szCs w:val="20"/>
              </w:rPr>
              <w:t xml:space="preserve"> </w:t>
            </w:r>
            <w:r>
              <w:rPr>
                <w:rFonts w:cs="Helvetica"/>
                <w:color w:val="000000"/>
                <w:szCs w:val="20"/>
              </w:rPr>
              <w:fldChar w:fldCharType="begin"/>
            </w:r>
            <w:r>
              <w:rPr>
                <w:rFonts w:cs="Helvetica"/>
                <w:color w:val="000000"/>
                <w:szCs w:val="20"/>
              </w:rPr>
              <w:instrText xml:space="preserve"> REF _Ref211989388 \h </w:instrText>
            </w:r>
            <w:r>
              <w:rPr>
                <w:rFonts w:cs="Helvetica"/>
                <w:color w:val="000000"/>
                <w:szCs w:val="20"/>
              </w:rPr>
            </w:r>
            <w:r>
              <w:rPr>
                <w:rFonts w:cs="Helvetica"/>
                <w:color w:val="000000"/>
                <w:szCs w:val="20"/>
              </w:rPr>
              <w:fldChar w:fldCharType="separate"/>
            </w:r>
            <w:r w:rsidR="00502C36">
              <w:t>Other Services</w:t>
            </w:r>
            <w:r>
              <w:rPr>
                <w:rFonts w:cs="Helvetica"/>
                <w:color w:val="000000"/>
                <w:szCs w:val="20"/>
              </w:rPr>
              <w:fldChar w:fldCharType="end"/>
            </w:r>
          </w:p>
        </w:tc>
        <w:tc>
          <w:tcPr>
            <w:tcW w:w="2723" w:type="dxa"/>
            <w:noWrap/>
            <w:vAlign w:val="center"/>
          </w:tcPr>
          <w:p w14:paraId="086AA4E4" w14:textId="790B9D32" w:rsidR="00553649" w:rsidRDefault="00553649" w:rsidP="00B545CA">
            <w:pPr>
              <w:spacing w:before="120" w:after="120" w:line="240" w:lineRule="auto"/>
              <w:rPr>
                <w:rFonts w:cs="Helvetica"/>
                <w:color w:val="000000"/>
                <w:szCs w:val="20"/>
              </w:rPr>
            </w:pPr>
            <w:r>
              <w:rPr>
                <w:rFonts w:cs="Helvetica"/>
                <w:color w:val="000000"/>
                <w:szCs w:val="20"/>
              </w:rPr>
              <w:t xml:space="preserve">Power charges same as power charges under clause </w:t>
            </w:r>
            <w:r>
              <w:rPr>
                <w:rFonts w:cs="Helvetica"/>
                <w:color w:val="000000"/>
                <w:szCs w:val="20"/>
              </w:rPr>
              <w:fldChar w:fldCharType="begin"/>
            </w:r>
            <w:r>
              <w:rPr>
                <w:rFonts w:cs="Helvetica"/>
                <w:color w:val="000000"/>
                <w:szCs w:val="20"/>
              </w:rPr>
              <w:instrText xml:space="preserve"> REF _Ref211989458 \r \h </w:instrText>
            </w:r>
            <w:r>
              <w:rPr>
                <w:rFonts w:cs="Helvetica"/>
                <w:color w:val="000000"/>
                <w:szCs w:val="20"/>
              </w:rPr>
            </w:r>
            <w:r>
              <w:rPr>
                <w:rFonts w:cs="Helvetica"/>
                <w:color w:val="000000"/>
                <w:szCs w:val="20"/>
              </w:rPr>
              <w:fldChar w:fldCharType="separate"/>
            </w:r>
            <w:r w:rsidR="00502C36">
              <w:rPr>
                <w:rFonts w:cs="Helvetica"/>
                <w:color w:val="000000"/>
                <w:szCs w:val="20"/>
              </w:rPr>
              <w:t>27</w:t>
            </w:r>
            <w:r>
              <w:rPr>
                <w:rFonts w:cs="Helvetica"/>
                <w:color w:val="000000"/>
                <w:szCs w:val="20"/>
              </w:rPr>
              <w:fldChar w:fldCharType="end"/>
            </w:r>
            <w:r>
              <w:rPr>
                <w:rFonts w:cs="Helvetica"/>
                <w:color w:val="000000"/>
                <w:szCs w:val="20"/>
              </w:rPr>
              <w:t xml:space="preserve"> </w:t>
            </w:r>
            <w:r>
              <w:rPr>
                <w:rFonts w:cs="Helvetica"/>
                <w:color w:val="000000"/>
                <w:szCs w:val="20"/>
              </w:rPr>
              <w:fldChar w:fldCharType="begin"/>
            </w:r>
            <w:r>
              <w:rPr>
                <w:rFonts w:cs="Helvetica"/>
                <w:color w:val="000000"/>
                <w:szCs w:val="20"/>
              </w:rPr>
              <w:instrText xml:space="preserve"> REF _Ref211989388 \h </w:instrText>
            </w:r>
            <w:r>
              <w:rPr>
                <w:rFonts w:cs="Helvetica"/>
                <w:color w:val="000000"/>
                <w:szCs w:val="20"/>
              </w:rPr>
            </w:r>
            <w:r>
              <w:rPr>
                <w:rFonts w:cs="Helvetica"/>
                <w:color w:val="000000"/>
                <w:szCs w:val="20"/>
              </w:rPr>
              <w:fldChar w:fldCharType="separate"/>
            </w:r>
            <w:r w:rsidR="00502C36">
              <w:t>Other Services</w:t>
            </w:r>
            <w:r>
              <w:rPr>
                <w:rFonts w:cs="Helvetica"/>
                <w:color w:val="000000"/>
                <w:szCs w:val="20"/>
              </w:rPr>
              <w:fldChar w:fldCharType="end"/>
            </w:r>
          </w:p>
        </w:tc>
      </w:tr>
      <w:tr w:rsidR="00553649" w:rsidRPr="00ED4224" w14:paraId="25D869B6" w14:textId="77777777" w:rsidTr="00B545CA">
        <w:trPr>
          <w:trHeight w:val="275"/>
        </w:trPr>
        <w:tc>
          <w:tcPr>
            <w:tcW w:w="2767" w:type="dxa"/>
            <w:noWrap/>
            <w:vAlign w:val="center"/>
          </w:tcPr>
          <w:p w14:paraId="2399E3BC" w14:textId="77777777" w:rsidR="00553649" w:rsidRDefault="00553649" w:rsidP="00B545CA">
            <w:pPr>
              <w:spacing w:before="120" w:after="120" w:line="240" w:lineRule="auto"/>
              <w:rPr>
                <w:rFonts w:cs="Helvetica"/>
                <w:color w:val="000000"/>
                <w:szCs w:val="20"/>
              </w:rPr>
            </w:pPr>
            <w:r>
              <w:rPr>
                <w:rFonts w:cs="Helvetica"/>
                <w:color w:val="000000"/>
                <w:szCs w:val="20"/>
              </w:rPr>
              <w:t>Backup power (in addition to DC power) (ancillary)</w:t>
            </w:r>
          </w:p>
        </w:tc>
        <w:tc>
          <w:tcPr>
            <w:tcW w:w="2880" w:type="dxa"/>
            <w:noWrap/>
            <w:vAlign w:val="center"/>
          </w:tcPr>
          <w:p w14:paraId="61C25B44" w14:textId="73E76022" w:rsidR="00553649" w:rsidRDefault="00553649" w:rsidP="00B545CA">
            <w:pPr>
              <w:spacing w:before="120" w:after="120" w:line="240" w:lineRule="auto"/>
              <w:rPr>
                <w:rFonts w:cs="Helvetica"/>
                <w:color w:val="000000"/>
                <w:szCs w:val="20"/>
              </w:rPr>
            </w:pPr>
            <w:r>
              <w:rPr>
                <w:rFonts w:cs="Helvetica"/>
                <w:color w:val="000000"/>
                <w:szCs w:val="20"/>
              </w:rPr>
              <w:t xml:space="preserve">Same as power charges under clause </w:t>
            </w:r>
            <w:r>
              <w:rPr>
                <w:rFonts w:cs="Helvetica"/>
                <w:color w:val="000000"/>
                <w:szCs w:val="20"/>
              </w:rPr>
              <w:fldChar w:fldCharType="begin"/>
            </w:r>
            <w:r>
              <w:rPr>
                <w:rFonts w:cs="Helvetica"/>
                <w:color w:val="000000"/>
                <w:szCs w:val="20"/>
              </w:rPr>
              <w:instrText xml:space="preserve"> REF _Ref211989458 \r \h </w:instrText>
            </w:r>
            <w:r>
              <w:rPr>
                <w:rFonts w:cs="Helvetica"/>
                <w:color w:val="000000"/>
                <w:szCs w:val="20"/>
              </w:rPr>
            </w:r>
            <w:r>
              <w:rPr>
                <w:rFonts w:cs="Helvetica"/>
                <w:color w:val="000000"/>
                <w:szCs w:val="20"/>
              </w:rPr>
              <w:fldChar w:fldCharType="separate"/>
            </w:r>
            <w:r w:rsidR="00502C36">
              <w:rPr>
                <w:rFonts w:cs="Helvetica"/>
                <w:color w:val="000000"/>
                <w:szCs w:val="20"/>
              </w:rPr>
              <w:t>27</w:t>
            </w:r>
            <w:r>
              <w:rPr>
                <w:rFonts w:cs="Helvetica"/>
                <w:color w:val="000000"/>
                <w:szCs w:val="20"/>
              </w:rPr>
              <w:fldChar w:fldCharType="end"/>
            </w:r>
            <w:r>
              <w:rPr>
                <w:rFonts w:cs="Helvetica"/>
                <w:color w:val="000000"/>
                <w:szCs w:val="20"/>
              </w:rPr>
              <w:t xml:space="preserve"> </w:t>
            </w:r>
            <w:r>
              <w:rPr>
                <w:rFonts w:cs="Helvetica"/>
                <w:color w:val="000000"/>
                <w:szCs w:val="20"/>
              </w:rPr>
              <w:fldChar w:fldCharType="begin"/>
            </w:r>
            <w:r>
              <w:rPr>
                <w:rFonts w:cs="Helvetica"/>
                <w:color w:val="000000"/>
                <w:szCs w:val="20"/>
              </w:rPr>
              <w:instrText xml:space="preserve"> REF _Ref211989388 \h </w:instrText>
            </w:r>
            <w:r>
              <w:rPr>
                <w:rFonts w:cs="Helvetica"/>
                <w:color w:val="000000"/>
                <w:szCs w:val="20"/>
              </w:rPr>
            </w:r>
            <w:r>
              <w:rPr>
                <w:rFonts w:cs="Helvetica"/>
                <w:color w:val="000000"/>
                <w:szCs w:val="20"/>
              </w:rPr>
              <w:fldChar w:fldCharType="separate"/>
            </w:r>
            <w:r w:rsidR="00502C36">
              <w:t>Other Services</w:t>
            </w:r>
            <w:r>
              <w:rPr>
                <w:rFonts w:cs="Helvetica"/>
                <w:color w:val="000000"/>
                <w:szCs w:val="20"/>
              </w:rPr>
              <w:fldChar w:fldCharType="end"/>
            </w:r>
          </w:p>
        </w:tc>
        <w:tc>
          <w:tcPr>
            <w:tcW w:w="2723" w:type="dxa"/>
            <w:noWrap/>
            <w:vAlign w:val="center"/>
          </w:tcPr>
          <w:p w14:paraId="05B5ADC7" w14:textId="74039049" w:rsidR="00553649" w:rsidRDefault="00553649" w:rsidP="00B545CA">
            <w:pPr>
              <w:spacing w:before="120" w:after="120" w:line="240" w:lineRule="auto"/>
              <w:rPr>
                <w:rFonts w:cs="Helvetica"/>
                <w:color w:val="000000"/>
                <w:szCs w:val="20"/>
              </w:rPr>
            </w:pPr>
            <w:r>
              <w:rPr>
                <w:rFonts w:cs="Helvetica"/>
                <w:color w:val="000000"/>
                <w:szCs w:val="20"/>
              </w:rPr>
              <w:t xml:space="preserve">Same as power charges under clause </w:t>
            </w:r>
            <w:r>
              <w:rPr>
                <w:rFonts w:cs="Helvetica"/>
                <w:color w:val="000000"/>
                <w:szCs w:val="20"/>
              </w:rPr>
              <w:fldChar w:fldCharType="begin"/>
            </w:r>
            <w:r>
              <w:rPr>
                <w:rFonts w:cs="Helvetica"/>
                <w:color w:val="000000"/>
                <w:szCs w:val="20"/>
              </w:rPr>
              <w:instrText xml:space="preserve"> REF _Ref211989458 \r \h </w:instrText>
            </w:r>
            <w:r>
              <w:rPr>
                <w:rFonts w:cs="Helvetica"/>
                <w:color w:val="000000"/>
                <w:szCs w:val="20"/>
              </w:rPr>
            </w:r>
            <w:r>
              <w:rPr>
                <w:rFonts w:cs="Helvetica"/>
                <w:color w:val="000000"/>
                <w:szCs w:val="20"/>
              </w:rPr>
              <w:fldChar w:fldCharType="separate"/>
            </w:r>
            <w:r w:rsidR="00502C36">
              <w:rPr>
                <w:rFonts w:cs="Helvetica"/>
                <w:color w:val="000000"/>
                <w:szCs w:val="20"/>
              </w:rPr>
              <w:t>27</w:t>
            </w:r>
            <w:r>
              <w:rPr>
                <w:rFonts w:cs="Helvetica"/>
                <w:color w:val="000000"/>
                <w:szCs w:val="20"/>
              </w:rPr>
              <w:fldChar w:fldCharType="end"/>
            </w:r>
            <w:r>
              <w:rPr>
                <w:rFonts w:cs="Helvetica"/>
                <w:color w:val="000000"/>
                <w:szCs w:val="20"/>
              </w:rPr>
              <w:t xml:space="preserve"> </w:t>
            </w:r>
            <w:r>
              <w:rPr>
                <w:rFonts w:cs="Helvetica"/>
                <w:color w:val="000000"/>
                <w:szCs w:val="20"/>
              </w:rPr>
              <w:fldChar w:fldCharType="begin"/>
            </w:r>
            <w:r>
              <w:rPr>
                <w:rFonts w:cs="Helvetica"/>
                <w:color w:val="000000"/>
                <w:szCs w:val="20"/>
              </w:rPr>
              <w:instrText xml:space="preserve"> REF _Ref211989388 \h </w:instrText>
            </w:r>
            <w:r>
              <w:rPr>
                <w:rFonts w:cs="Helvetica"/>
                <w:color w:val="000000"/>
                <w:szCs w:val="20"/>
              </w:rPr>
            </w:r>
            <w:r>
              <w:rPr>
                <w:rFonts w:cs="Helvetica"/>
                <w:color w:val="000000"/>
                <w:szCs w:val="20"/>
              </w:rPr>
              <w:fldChar w:fldCharType="separate"/>
            </w:r>
            <w:r w:rsidR="00502C36">
              <w:t>Other Services</w:t>
            </w:r>
            <w:r>
              <w:rPr>
                <w:rFonts w:cs="Helvetica"/>
                <w:color w:val="000000"/>
                <w:szCs w:val="20"/>
              </w:rPr>
              <w:fldChar w:fldCharType="end"/>
            </w:r>
          </w:p>
        </w:tc>
      </w:tr>
    </w:tbl>
    <w:p w14:paraId="6A6DC8D5" w14:textId="77777777" w:rsidR="00553649" w:rsidRDefault="00553649" w:rsidP="00553649">
      <w:pPr>
        <w:ind w:left="720"/>
        <w:jc w:val="both"/>
      </w:pPr>
    </w:p>
    <w:p w14:paraId="10BE7F0E" w14:textId="276BD868" w:rsidR="00553649" w:rsidRDefault="00553649" w:rsidP="00553649">
      <w:pPr>
        <w:ind w:left="720"/>
        <w:jc w:val="both"/>
        <w:rPr>
          <w:szCs w:val="20"/>
        </w:rPr>
      </w:pPr>
      <w:r w:rsidDel="005D210C">
        <w:t xml:space="preserve">Any additional costs for repair, equipment or material replacement shall be borne by the Requesting Party at cost plus 16%. </w:t>
      </w:r>
      <w:r>
        <w:rPr>
          <w:szCs w:val="20"/>
        </w:rPr>
        <w:t>Man-hour charges a</w:t>
      </w:r>
      <w:r w:rsidRPr="00C754C2">
        <w:rPr>
          <w:szCs w:val="20"/>
        </w:rPr>
        <w:t xml:space="preserve">s per </w:t>
      </w:r>
      <w:r>
        <w:rPr>
          <w:szCs w:val="20"/>
        </w:rPr>
        <w:t xml:space="preserve">section </w:t>
      </w:r>
      <w:r>
        <w:rPr>
          <w:szCs w:val="20"/>
        </w:rPr>
        <w:fldChar w:fldCharType="begin"/>
      </w:r>
      <w:r>
        <w:rPr>
          <w:szCs w:val="20"/>
        </w:rPr>
        <w:instrText xml:space="preserve"> REF _Ref516270301 \r \h </w:instrText>
      </w:r>
      <w:r>
        <w:rPr>
          <w:szCs w:val="20"/>
        </w:rPr>
      </w:r>
      <w:r>
        <w:rPr>
          <w:szCs w:val="20"/>
        </w:rPr>
        <w:fldChar w:fldCharType="separate"/>
      </w:r>
      <w:r w:rsidR="00502C36">
        <w:rPr>
          <w:szCs w:val="20"/>
        </w:rPr>
        <w:t>27.3</w:t>
      </w:r>
      <w:r>
        <w:rPr>
          <w:szCs w:val="20"/>
        </w:rPr>
        <w:fldChar w:fldCharType="end"/>
      </w:r>
      <w:r>
        <w:rPr>
          <w:szCs w:val="20"/>
        </w:rPr>
        <w:t xml:space="preserve"> “Site Visit”.</w:t>
      </w:r>
    </w:p>
    <w:p w14:paraId="2C3917D2" w14:textId="77777777" w:rsidR="00553649" w:rsidRDefault="00553649" w:rsidP="00553649">
      <w:pPr>
        <w:ind w:left="720"/>
        <w:jc w:val="both"/>
      </w:pPr>
      <w:r>
        <w:t xml:space="preserve">The charges for connectivity (if required) to extend Requesting Party network up to Omantel POP location are not included in this section. </w:t>
      </w:r>
    </w:p>
    <w:p w14:paraId="31A87169" w14:textId="46BFD9A0" w:rsidR="0029350E" w:rsidRDefault="0029350E" w:rsidP="0029350E">
      <w:pPr>
        <w:pStyle w:val="Heading1"/>
        <w:pageBreakBefore w:val="0"/>
      </w:pPr>
      <w:bookmarkStart w:id="36" w:name="_Toc451334652"/>
      <w:bookmarkStart w:id="37" w:name="_Toc219228900"/>
      <w:r>
        <w:t>C-FI 01 Fixed Ancillary services</w:t>
      </w:r>
      <w:bookmarkEnd w:id="36"/>
      <w:bookmarkEnd w:id="37"/>
    </w:p>
    <w:p w14:paraId="3AAD8B47" w14:textId="77777777" w:rsidR="0029350E" w:rsidRPr="00021A92" w:rsidRDefault="0029350E" w:rsidP="0048573C">
      <w:pPr>
        <w:pStyle w:val="ListParagraph"/>
      </w:pPr>
      <w:bookmarkStart w:id="38" w:name="_Ref423850766"/>
      <w:bookmarkStart w:id="39" w:name="_Toc450037007"/>
      <w:r w:rsidRPr="00021A92">
        <w:t>Number Ranges Implementation</w:t>
      </w:r>
      <w:bookmarkEnd w:id="38"/>
      <w:bookmarkEnd w:id="39"/>
    </w:p>
    <w:tbl>
      <w:tblPr>
        <w:tblW w:w="8368" w:type="dxa"/>
        <w:tblInd w:w="1010" w:type="dxa"/>
        <w:tblLook w:val="04A0" w:firstRow="1" w:lastRow="0" w:firstColumn="1" w:lastColumn="0" w:noHBand="0" w:noVBand="1"/>
      </w:tblPr>
      <w:tblGrid>
        <w:gridCol w:w="3460"/>
        <w:gridCol w:w="2000"/>
        <w:gridCol w:w="2908"/>
      </w:tblGrid>
      <w:tr w:rsidR="00C65BFF" w:rsidRPr="001C48AD" w14:paraId="2C7B2E95" w14:textId="77777777" w:rsidTr="00D420FD">
        <w:trPr>
          <w:trHeight w:val="600"/>
        </w:trPr>
        <w:tc>
          <w:tcPr>
            <w:tcW w:w="3460" w:type="dxa"/>
            <w:tcBorders>
              <w:top w:val="single" w:sz="4" w:space="0" w:color="auto"/>
              <w:left w:val="single" w:sz="4" w:space="0" w:color="auto"/>
              <w:bottom w:val="single" w:sz="4" w:space="0" w:color="auto"/>
              <w:right w:val="single" w:sz="4" w:space="0" w:color="auto"/>
            </w:tcBorders>
            <w:shd w:val="clear" w:color="000000" w:fill="4A93D1"/>
            <w:vAlign w:val="center"/>
            <w:hideMark/>
          </w:tcPr>
          <w:p w14:paraId="2EC4F238" w14:textId="667FD6BB" w:rsidR="0029350E" w:rsidRPr="001C48AD" w:rsidRDefault="001C48AD" w:rsidP="00675513">
            <w:pPr>
              <w:spacing w:after="0" w:line="240" w:lineRule="auto"/>
              <w:rPr>
                <w:b/>
                <w:bCs/>
                <w:color w:val="FFFFFF" w:themeColor="background1"/>
                <w:sz w:val="22"/>
              </w:rPr>
            </w:pPr>
            <w:r w:rsidRPr="001C48AD">
              <w:rPr>
                <w:b/>
                <w:bCs/>
                <w:color w:val="FFFFFF" w:themeColor="background1"/>
                <w:sz w:val="22"/>
              </w:rPr>
              <w:t xml:space="preserve">Item </w:t>
            </w:r>
            <w:r w:rsidR="00120708">
              <w:rPr>
                <w:b/>
                <w:bCs/>
                <w:color w:val="FFFFFF" w:themeColor="background1"/>
                <w:sz w:val="22"/>
              </w:rPr>
              <w:t>Description</w:t>
            </w:r>
          </w:p>
        </w:tc>
        <w:tc>
          <w:tcPr>
            <w:tcW w:w="2000" w:type="dxa"/>
            <w:tcBorders>
              <w:top w:val="single" w:sz="4" w:space="0" w:color="auto"/>
              <w:left w:val="nil"/>
              <w:bottom w:val="single" w:sz="4" w:space="0" w:color="auto"/>
              <w:right w:val="single" w:sz="4" w:space="0" w:color="auto"/>
            </w:tcBorders>
            <w:shd w:val="clear" w:color="000000" w:fill="4A93D1"/>
            <w:vAlign w:val="center"/>
            <w:hideMark/>
          </w:tcPr>
          <w:p w14:paraId="548D1680" w14:textId="586622D0" w:rsidR="0029350E" w:rsidRPr="001C48AD" w:rsidRDefault="001C48AD" w:rsidP="00675513">
            <w:pPr>
              <w:spacing w:after="0" w:line="240" w:lineRule="auto"/>
              <w:jc w:val="center"/>
              <w:rPr>
                <w:b/>
                <w:bCs/>
                <w:color w:val="FFFFFF" w:themeColor="background1"/>
                <w:sz w:val="22"/>
              </w:rPr>
            </w:pPr>
            <w:proofErr w:type="gramStart"/>
            <w:r>
              <w:rPr>
                <w:b/>
                <w:bCs/>
                <w:color w:val="FFFFFF" w:themeColor="background1"/>
                <w:sz w:val="22"/>
              </w:rPr>
              <w:t>NRC</w:t>
            </w:r>
            <w:r w:rsidR="0029350E" w:rsidRPr="001C48AD">
              <w:rPr>
                <w:b/>
                <w:bCs/>
                <w:color w:val="FFFFFF" w:themeColor="background1"/>
                <w:sz w:val="22"/>
              </w:rPr>
              <w:t xml:space="preserve">  per</w:t>
            </w:r>
            <w:proofErr w:type="gramEnd"/>
            <w:r w:rsidR="0029350E" w:rsidRPr="001C48AD">
              <w:rPr>
                <w:b/>
                <w:bCs/>
                <w:color w:val="FFFFFF" w:themeColor="background1"/>
                <w:sz w:val="22"/>
              </w:rPr>
              <w:t xml:space="preserve"> order</w:t>
            </w:r>
          </w:p>
        </w:tc>
        <w:tc>
          <w:tcPr>
            <w:tcW w:w="2908" w:type="dxa"/>
            <w:tcBorders>
              <w:top w:val="single" w:sz="4" w:space="0" w:color="auto"/>
              <w:left w:val="nil"/>
              <w:bottom w:val="single" w:sz="4" w:space="0" w:color="auto"/>
              <w:right w:val="single" w:sz="4" w:space="0" w:color="auto"/>
            </w:tcBorders>
            <w:shd w:val="clear" w:color="000000" w:fill="4A93D1"/>
            <w:vAlign w:val="center"/>
            <w:hideMark/>
          </w:tcPr>
          <w:p w14:paraId="43A50344" w14:textId="77777777" w:rsidR="0029350E" w:rsidRPr="001C48AD" w:rsidRDefault="0029350E" w:rsidP="00675513">
            <w:pPr>
              <w:spacing w:after="0" w:line="240" w:lineRule="auto"/>
              <w:jc w:val="center"/>
              <w:rPr>
                <w:b/>
                <w:bCs/>
                <w:color w:val="FFFFFF" w:themeColor="background1"/>
                <w:sz w:val="22"/>
              </w:rPr>
            </w:pPr>
            <w:r w:rsidRPr="001C48AD">
              <w:rPr>
                <w:b/>
                <w:bCs/>
                <w:color w:val="FFFFFF" w:themeColor="background1"/>
                <w:sz w:val="22"/>
              </w:rPr>
              <w:t>Delivery Time</w:t>
            </w:r>
          </w:p>
        </w:tc>
      </w:tr>
      <w:tr w:rsidR="0029350E" w:rsidRPr="001E3D83" w14:paraId="7B8C0061" w14:textId="77777777" w:rsidTr="00D420FD">
        <w:trPr>
          <w:trHeight w:val="600"/>
        </w:trPr>
        <w:tc>
          <w:tcPr>
            <w:tcW w:w="3460" w:type="dxa"/>
            <w:tcBorders>
              <w:top w:val="nil"/>
              <w:left w:val="single" w:sz="4" w:space="0" w:color="auto"/>
              <w:bottom w:val="single" w:sz="4" w:space="0" w:color="auto"/>
              <w:right w:val="single" w:sz="4" w:space="0" w:color="auto"/>
            </w:tcBorders>
            <w:vAlign w:val="center"/>
            <w:hideMark/>
          </w:tcPr>
          <w:p w14:paraId="0CB6CCAB" w14:textId="77777777" w:rsidR="0029350E" w:rsidRPr="001E3D83" w:rsidRDefault="0029350E" w:rsidP="00675513">
            <w:pPr>
              <w:spacing w:after="0" w:line="240" w:lineRule="auto"/>
              <w:rPr>
                <w:sz w:val="22"/>
              </w:rPr>
            </w:pPr>
            <w:r w:rsidRPr="007D4389">
              <w:rPr>
                <w:sz w:val="22"/>
              </w:rPr>
              <w:t>Omantel Number implementation within a time frame</w:t>
            </w:r>
          </w:p>
        </w:tc>
        <w:tc>
          <w:tcPr>
            <w:tcW w:w="2000" w:type="dxa"/>
            <w:tcBorders>
              <w:top w:val="nil"/>
              <w:left w:val="nil"/>
              <w:bottom w:val="single" w:sz="4" w:space="0" w:color="auto"/>
              <w:right w:val="single" w:sz="4" w:space="0" w:color="auto"/>
            </w:tcBorders>
            <w:vAlign w:val="center"/>
          </w:tcPr>
          <w:p w14:paraId="5BD67AFC" w14:textId="75DF55F2" w:rsidR="0029350E" w:rsidRPr="001E3D83" w:rsidRDefault="00D7707E" w:rsidP="00675513">
            <w:pPr>
              <w:spacing w:after="0" w:line="240" w:lineRule="auto"/>
              <w:jc w:val="center"/>
              <w:rPr>
                <w:sz w:val="22"/>
              </w:rPr>
            </w:pPr>
            <w:r>
              <w:rPr>
                <w:sz w:val="22"/>
              </w:rPr>
              <w:t>480</w:t>
            </w:r>
          </w:p>
        </w:tc>
        <w:tc>
          <w:tcPr>
            <w:tcW w:w="2908" w:type="dxa"/>
            <w:tcBorders>
              <w:top w:val="nil"/>
              <w:left w:val="nil"/>
              <w:bottom w:val="single" w:sz="4" w:space="0" w:color="auto"/>
              <w:right w:val="single" w:sz="4" w:space="0" w:color="auto"/>
            </w:tcBorders>
            <w:vAlign w:val="center"/>
            <w:hideMark/>
          </w:tcPr>
          <w:p w14:paraId="4E38FE99" w14:textId="77777777" w:rsidR="0029350E" w:rsidRPr="001E3D83" w:rsidRDefault="0029350E" w:rsidP="00675513">
            <w:pPr>
              <w:spacing w:after="0" w:line="240" w:lineRule="auto"/>
              <w:jc w:val="center"/>
              <w:rPr>
                <w:sz w:val="22"/>
              </w:rPr>
            </w:pPr>
            <w:r w:rsidRPr="007D4389">
              <w:rPr>
                <w:sz w:val="22"/>
              </w:rPr>
              <w:t>Maximum 4 months from order date.</w:t>
            </w:r>
          </w:p>
        </w:tc>
      </w:tr>
      <w:tr w:rsidR="0029350E" w:rsidRPr="001E3D83" w14:paraId="593F55AA" w14:textId="77777777" w:rsidTr="00D420FD">
        <w:trPr>
          <w:trHeight w:val="600"/>
        </w:trPr>
        <w:tc>
          <w:tcPr>
            <w:tcW w:w="3460" w:type="dxa"/>
            <w:tcBorders>
              <w:top w:val="nil"/>
              <w:left w:val="single" w:sz="4" w:space="0" w:color="auto"/>
              <w:bottom w:val="single" w:sz="4" w:space="0" w:color="auto"/>
              <w:right w:val="single" w:sz="4" w:space="0" w:color="auto"/>
            </w:tcBorders>
            <w:vAlign w:val="center"/>
            <w:hideMark/>
          </w:tcPr>
          <w:p w14:paraId="44F79069" w14:textId="77777777" w:rsidR="0029350E" w:rsidRPr="001E3D83" w:rsidRDefault="0029350E" w:rsidP="00675513">
            <w:pPr>
              <w:spacing w:after="0" w:line="240" w:lineRule="auto"/>
              <w:rPr>
                <w:sz w:val="22"/>
              </w:rPr>
            </w:pPr>
            <w:r w:rsidRPr="007D4389">
              <w:rPr>
                <w:sz w:val="22"/>
              </w:rPr>
              <w:t>Omantel Number implementation at a specified time</w:t>
            </w:r>
          </w:p>
        </w:tc>
        <w:tc>
          <w:tcPr>
            <w:tcW w:w="2000" w:type="dxa"/>
            <w:tcBorders>
              <w:top w:val="nil"/>
              <w:left w:val="nil"/>
              <w:bottom w:val="single" w:sz="4" w:space="0" w:color="auto"/>
              <w:right w:val="single" w:sz="4" w:space="0" w:color="auto"/>
            </w:tcBorders>
            <w:vAlign w:val="center"/>
          </w:tcPr>
          <w:p w14:paraId="686BD9B1" w14:textId="6803D3C0" w:rsidR="0029350E" w:rsidRPr="001E3D83" w:rsidRDefault="00D7707E" w:rsidP="00675513">
            <w:pPr>
              <w:spacing w:after="0" w:line="240" w:lineRule="auto"/>
              <w:jc w:val="center"/>
              <w:rPr>
                <w:sz w:val="22"/>
              </w:rPr>
            </w:pPr>
            <w:r>
              <w:rPr>
                <w:sz w:val="22"/>
              </w:rPr>
              <w:t>960</w:t>
            </w:r>
          </w:p>
        </w:tc>
        <w:tc>
          <w:tcPr>
            <w:tcW w:w="2908" w:type="dxa"/>
            <w:tcBorders>
              <w:top w:val="nil"/>
              <w:left w:val="nil"/>
              <w:bottom w:val="single" w:sz="4" w:space="0" w:color="auto"/>
              <w:right w:val="single" w:sz="4" w:space="0" w:color="auto"/>
            </w:tcBorders>
            <w:vAlign w:val="center"/>
            <w:hideMark/>
          </w:tcPr>
          <w:p w14:paraId="0C8B5B6E" w14:textId="77777777" w:rsidR="0029350E" w:rsidRPr="001E3D83" w:rsidRDefault="0029350E" w:rsidP="00675513">
            <w:pPr>
              <w:spacing w:after="0" w:line="240" w:lineRule="auto"/>
              <w:jc w:val="center"/>
              <w:rPr>
                <w:sz w:val="22"/>
              </w:rPr>
            </w:pPr>
            <w:r w:rsidRPr="007D4389">
              <w:rPr>
                <w:sz w:val="22"/>
              </w:rPr>
              <w:t>At a time mutually agreed by the parties at the time of order</w:t>
            </w:r>
          </w:p>
        </w:tc>
      </w:tr>
    </w:tbl>
    <w:p w14:paraId="0E643B9C" w14:textId="24ABEBDD" w:rsidR="003349A9" w:rsidRPr="00B3352A" w:rsidRDefault="003349A9" w:rsidP="003349A9">
      <w:pPr>
        <w:spacing w:before="120" w:after="120" w:line="288" w:lineRule="auto"/>
        <w:ind w:left="900"/>
        <w:rPr>
          <w:sz w:val="22"/>
        </w:rPr>
      </w:pPr>
      <w:r w:rsidRPr="00B3352A">
        <w:rPr>
          <w:sz w:val="22"/>
        </w:rPr>
        <w:t>The tariff comprises implementation of</w:t>
      </w:r>
      <w:r>
        <w:rPr>
          <w:sz w:val="22"/>
        </w:rPr>
        <w:t xml:space="preserve"> each </w:t>
      </w:r>
      <w:r w:rsidRPr="00B3352A">
        <w:rPr>
          <w:sz w:val="22"/>
        </w:rPr>
        <w:t>single number or number ranges which are geographical or non-geographical.</w:t>
      </w:r>
      <w:r>
        <w:rPr>
          <w:sz w:val="22"/>
        </w:rPr>
        <w:t xml:space="preserve"> For example, single number is short code and number range is implementing the couple of digits of the whole number range e.g. implementing number range of Mobile 99xxxxxx.</w:t>
      </w:r>
    </w:p>
    <w:p w14:paraId="19EF89DB" w14:textId="6EA71FE6" w:rsidR="0029350E" w:rsidRDefault="0029350E" w:rsidP="0029350E">
      <w:pPr>
        <w:pStyle w:val="Heading1"/>
        <w:pageBreakBefore w:val="0"/>
      </w:pPr>
      <w:bookmarkStart w:id="40" w:name="_Toc451334657"/>
      <w:bookmarkStart w:id="41" w:name="_Toc219228901"/>
      <w:r>
        <w:t xml:space="preserve">C-FI 06 </w:t>
      </w:r>
      <w:r w:rsidRPr="0003470E">
        <w:t>Calls to Special Fixed Services</w:t>
      </w:r>
      <w:bookmarkEnd w:id="40"/>
      <w:bookmarkEnd w:id="41"/>
    </w:p>
    <w:p w14:paraId="2B05707E" w14:textId="77777777" w:rsidR="0029350E" w:rsidRDefault="0029350E" w:rsidP="0048573C">
      <w:pPr>
        <w:pStyle w:val="ListParagraph"/>
      </w:pPr>
      <w:bookmarkStart w:id="42" w:name="_Toc450650714"/>
      <w:r>
        <w:t>Calls to Emergency Services</w:t>
      </w:r>
      <w:bookmarkEnd w:id="42"/>
      <w:r>
        <w:t xml:space="preserve"> </w:t>
      </w:r>
    </w:p>
    <w:tbl>
      <w:tblPr>
        <w:tblStyle w:val="TableGridLight2"/>
        <w:tblW w:w="8370" w:type="dxa"/>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40"/>
        <w:gridCol w:w="3330"/>
      </w:tblGrid>
      <w:tr w:rsidR="00E22B04" w:rsidRPr="0036174E" w14:paraId="3BC0EB74" w14:textId="77777777" w:rsidTr="00C215ED">
        <w:trPr>
          <w:trHeight w:val="288"/>
          <w:tblHeader/>
        </w:trPr>
        <w:tc>
          <w:tcPr>
            <w:tcW w:w="5040" w:type="dxa"/>
            <w:shd w:val="clear" w:color="auto" w:fill="4A93D1"/>
            <w:vAlign w:val="center"/>
          </w:tcPr>
          <w:p w14:paraId="0EE37021" w14:textId="77777777" w:rsidR="00E22B04" w:rsidRPr="0036174E" w:rsidRDefault="00E22B04" w:rsidP="00E36E92">
            <w:pPr>
              <w:spacing w:after="0" w:line="240" w:lineRule="auto"/>
              <w:rPr>
                <w:b/>
                <w:bCs/>
                <w:color w:val="FFFFFF" w:themeColor="background1"/>
                <w:sz w:val="22"/>
              </w:rPr>
            </w:pPr>
            <w:r w:rsidRPr="0036174E">
              <w:rPr>
                <w:b/>
                <w:bCs/>
                <w:color w:val="FFFFFF" w:themeColor="background1"/>
                <w:sz w:val="22"/>
              </w:rPr>
              <w:t>Service</w:t>
            </w:r>
          </w:p>
        </w:tc>
        <w:tc>
          <w:tcPr>
            <w:tcW w:w="3330" w:type="dxa"/>
            <w:shd w:val="clear" w:color="auto" w:fill="4A93D1"/>
            <w:vAlign w:val="center"/>
          </w:tcPr>
          <w:p w14:paraId="465165F3" w14:textId="4A6D9AD7" w:rsidR="00E22B04" w:rsidRPr="0036174E" w:rsidRDefault="0036174E" w:rsidP="00E36E92">
            <w:pPr>
              <w:spacing w:after="0" w:line="240" w:lineRule="auto"/>
              <w:jc w:val="center"/>
              <w:rPr>
                <w:b/>
                <w:bCs/>
                <w:color w:val="FFFFFF" w:themeColor="background1"/>
                <w:sz w:val="22"/>
              </w:rPr>
            </w:pPr>
            <w:r w:rsidRPr="00D332B3">
              <w:rPr>
                <w:b/>
                <w:bCs/>
                <w:color w:val="FFFFFF" w:themeColor="background1"/>
                <w:sz w:val="22"/>
              </w:rPr>
              <w:t>(Baiza / Min)</w:t>
            </w:r>
          </w:p>
        </w:tc>
      </w:tr>
      <w:tr w:rsidR="00E22B04" w14:paraId="372EF797" w14:textId="77777777" w:rsidTr="00C215ED">
        <w:trPr>
          <w:trHeight w:val="288"/>
        </w:trPr>
        <w:tc>
          <w:tcPr>
            <w:tcW w:w="5040" w:type="dxa"/>
            <w:vAlign w:val="center"/>
          </w:tcPr>
          <w:p w14:paraId="1B32CB89" w14:textId="0E768358" w:rsidR="00E22B04" w:rsidRPr="00FF3B5A" w:rsidRDefault="00E22B04" w:rsidP="00E36E92">
            <w:pPr>
              <w:spacing w:after="0" w:line="240" w:lineRule="auto"/>
              <w:ind w:left="-18" w:right="72"/>
              <w:rPr>
                <w:rFonts w:eastAsia="Calibri"/>
                <w:sz w:val="22"/>
                <w:szCs w:val="22"/>
                <w:lang w:val="en-GB"/>
              </w:rPr>
            </w:pPr>
            <w:r>
              <w:rPr>
                <w:szCs w:val="22"/>
              </w:rPr>
              <w:t>General Emergencies</w:t>
            </w:r>
            <w:r w:rsidR="006A7D02">
              <w:rPr>
                <w:szCs w:val="22"/>
              </w:rPr>
              <w:t xml:space="preserve"> on Omantel Network</w:t>
            </w:r>
          </w:p>
        </w:tc>
        <w:tc>
          <w:tcPr>
            <w:tcW w:w="3330" w:type="dxa"/>
            <w:vAlign w:val="center"/>
          </w:tcPr>
          <w:p w14:paraId="06B70B08" w14:textId="3731586A" w:rsidR="00E22B04" w:rsidRPr="00FF3B5A" w:rsidRDefault="00CC5B22" w:rsidP="00E36E92">
            <w:pPr>
              <w:spacing w:after="0" w:line="240" w:lineRule="auto"/>
              <w:ind w:left="-108" w:right="-108"/>
              <w:jc w:val="center"/>
              <w:rPr>
                <w:rFonts w:eastAsia="Calibri"/>
                <w:sz w:val="22"/>
                <w:szCs w:val="22"/>
                <w:lang w:val="en-GB"/>
              </w:rPr>
            </w:pPr>
            <w:r>
              <w:rPr>
                <w:rFonts w:eastAsia="Calibri"/>
                <w:sz w:val="22"/>
                <w:szCs w:val="22"/>
                <w:lang w:val="en-GB"/>
              </w:rPr>
              <w:t xml:space="preserve"> </w:t>
            </w:r>
            <w:r w:rsidR="00B44B3E">
              <w:rPr>
                <w:rFonts w:eastAsia="Calibri"/>
                <w:sz w:val="22"/>
                <w:szCs w:val="22"/>
                <w:lang w:val="en-GB"/>
              </w:rPr>
              <w:t xml:space="preserve"> 1.98</w:t>
            </w:r>
          </w:p>
        </w:tc>
      </w:tr>
    </w:tbl>
    <w:p w14:paraId="69AACFAB" w14:textId="3195874F" w:rsidR="0029350E" w:rsidRDefault="00704891" w:rsidP="003151CD">
      <w:pPr>
        <w:pStyle w:val="ListParagraph2"/>
        <w:numPr>
          <w:ilvl w:val="0"/>
          <w:numId w:val="0"/>
        </w:numPr>
        <w:ind w:left="864"/>
      </w:pPr>
      <w:r w:rsidRPr="004A4640">
        <w:lastRenderedPageBreak/>
        <w:t>The above charges exclude emergency call center fee and the administration fee</w:t>
      </w:r>
      <w:r w:rsidR="00880CBB">
        <w:t xml:space="preserve"> w</w:t>
      </w:r>
      <w:r w:rsidR="004A4640">
        <w:t>hich will be charged separately wherever is applicable.</w:t>
      </w:r>
      <w:r w:rsidR="00806739">
        <w:t xml:space="preserve"> </w:t>
      </w:r>
      <w:r w:rsidR="00806739" w:rsidRPr="00806739">
        <w:t>Such charges shall be agreed between the Parties and shall cover such costs as are reasonably incurred for the provision of such services. In all cases, such charges shall be subject to TRA approval.</w:t>
      </w:r>
    </w:p>
    <w:p w14:paraId="58EDD3C6" w14:textId="77777777" w:rsidR="0029350E" w:rsidRDefault="0029350E" w:rsidP="0048573C">
      <w:pPr>
        <w:pStyle w:val="ListParagraph"/>
      </w:pPr>
      <w:bookmarkStart w:id="43" w:name="_Toc450650715"/>
      <w:r>
        <w:t xml:space="preserve">Calls to Directory Enquiry Services </w:t>
      </w:r>
    </w:p>
    <w:tbl>
      <w:tblPr>
        <w:tblStyle w:val="TableGridLight2"/>
        <w:tblW w:w="8370" w:type="dxa"/>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40"/>
        <w:gridCol w:w="3330"/>
      </w:tblGrid>
      <w:tr w:rsidR="0036174E" w:rsidRPr="0036174E" w14:paraId="606F3AB6" w14:textId="77777777" w:rsidTr="00C215ED">
        <w:trPr>
          <w:trHeight w:val="288"/>
          <w:tblHeader/>
        </w:trPr>
        <w:tc>
          <w:tcPr>
            <w:tcW w:w="5040" w:type="dxa"/>
            <w:shd w:val="clear" w:color="auto" w:fill="4A93D1"/>
            <w:vAlign w:val="center"/>
          </w:tcPr>
          <w:p w14:paraId="4AFBCBAA" w14:textId="77777777" w:rsidR="0036174E" w:rsidRPr="0036174E" w:rsidRDefault="0036174E" w:rsidP="00A728FB">
            <w:pPr>
              <w:spacing w:after="0" w:line="240" w:lineRule="auto"/>
              <w:jc w:val="center"/>
              <w:rPr>
                <w:b/>
                <w:bCs/>
                <w:color w:val="FFFFFF" w:themeColor="background1"/>
                <w:sz w:val="22"/>
              </w:rPr>
            </w:pPr>
            <w:r w:rsidRPr="0036174E">
              <w:rPr>
                <w:b/>
                <w:bCs/>
                <w:color w:val="FFFFFF" w:themeColor="background1"/>
                <w:sz w:val="22"/>
              </w:rPr>
              <w:t>Service</w:t>
            </w:r>
          </w:p>
        </w:tc>
        <w:tc>
          <w:tcPr>
            <w:tcW w:w="3330" w:type="dxa"/>
            <w:shd w:val="clear" w:color="auto" w:fill="4A93D1"/>
            <w:vAlign w:val="center"/>
          </w:tcPr>
          <w:p w14:paraId="38C1087B" w14:textId="77777777" w:rsidR="0036174E" w:rsidRPr="0036174E" w:rsidRDefault="0036174E" w:rsidP="00A728FB">
            <w:pPr>
              <w:spacing w:after="0" w:line="240" w:lineRule="auto"/>
              <w:jc w:val="center"/>
              <w:rPr>
                <w:b/>
                <w:bCs/>
                <w:color w:val="FFFFFF" w:themeColor="background1"/>
                <w:sz w:val="22"/>
              </w:rPr>
            </w:pPr>
            <w:r w:rsidRPr="00D332B3">
              <w:rPr>
                <w:b/>
                <w:bCs/>
                <w:color w:val="FFFFFF" w:themeColor="background1"/>
                <w:sz w:val="22"/>
              </w:rPr>
              <w:t>(Baiza / Min)</w:t>
            </w:r>
          </w:p>
        </w:tc>
      </w:tr>
      <w:tr w:rsidR="00232ADE" w14:paraId="6AA62875" w14:textId="77777777" w:rsidTr="00C215ED">
        <w:trPr>
          <w:trHeight w:val="288"/>
        </w:trPr>
        <w:tc>
          <w:tcPr>
            <w:tcW w:w="5040" w:type="dxa"/>
            <w:vAlign w:val="center"/>
          </w:tcPr>
          <w:p w14:paraId="31E6FF1B" w14:textId="267F1EDB" w:rsidR="00232ADE" w:rsidRPr="00FF3B5A" w:rsidRDefault="00150343" w:rsidP="00A728FB">
            <w:pPr>
              <w:spacing w:after="0" w:line="240" w:lineRule="auto"/>
              <w:ind w:left="-18" w:right="72"/>
              <w:rPr>
                <w:rFonts w:eastAsia="Calibri"/>
                <w:sz w:val="22"/>
                <w:szCs w:val="22"/>
                <w:lang w:val="en-GB"/>
              </w:rPr>
            </w:pPr>
            <w:r>
              <w:rPr>
                <w:szCs w:val="22"/>
              </w:rPr>
              <w:t xml:space="preserve">Directory Enquiry Services </w:t>
            </w:r>
          </w:p>
        </w:tc>
        <w:tc>
          <w:tcPr>
            <w:tcW w:w="3330" w:type="dxa"/>
            <w:vAlign w:val="center"/>
          </w:tcPr>
          <w:p w14:paraId="05D58042" w14:textId="338B5F71" w:rsidR="00232ADE" w:rsidRPr="00A728FB" w:rsidRDefault="00B44B3E" w:rsidP="005A7E5E">
            <w:pPr>
              <w:spacing w:after="0" w:line="240" w:lineRule="auto"/>
              <w:rPr>
                <w:color w:val="000000"/>
                <w:sz w:val="22"/>
                <w:szCs w:val="22"/>
              </w:rPr>
            </w:pPr>
            <w:r>
              <w:rPr>
                <w:sz w:val="22"/>
                <w:szCs w:val="22"/>
              </w:rPr>
              <w:t xml:space="preserve">1.98 </w:t>
            </w:r>
            <w:proofErr w:type="spellStart"/>
            <w:r w:rsidR="00A728FB" w:rsidRPr="00DE07EF">
              <w:rPr>
                <w:sz w:val="22"/>
                <w:szCs w:val="22"/>
              </w:rPr>
              <w:t>Bz</w:t>
            </w:r>
            <w:proofErr w:type="spellEnd"/>
            <w:r w:rsidR="00E9743F">
              <w:rPr>
                <w:sz w:val="22"/>
                <w:szCs w:val="22"/>
              </w:rPr>
              <w:t>/min</w:t>
            </w:r>
            <w:r w:rsidR="00A728FB" w:rsidRPr="00DE07EF">
              <w:rPr>
                <w:sz w:val="22"/>
                <w:szCs w:val="22"/>
              </w:rPr>
              <w:t xml:space="preserve"> </w:t>
            </w:r>
            <w:proofErr w:type="gramStart"/>
            <w:r w:rsidR="00A728FB">
              <w:rPr>
                <w:color w:val="000000"/>
                <w:sz w:val="22"/>
                <w:szCs w:val="22"/>
              </w:rPr>
              <w:t xml:space="preserve">Plus  </w:t>
            </w:r>
            <w:r w:rsidR="00016AC6">
              <w:rPr>
                <w:color w:val="000000"/>
                <w:sz w:val="22"/>
                <w:szCs w:val="22"/>
              </w:rPr>
              <w:t>151</w:t>
            </w:r>
            <w:proofErr w:type="gramEnd"/>
            <w:r w:rsidR="00016AC6">
              <w:rPr>
                <w:color w:val="000000"/>
                <w:sz w:val="22"/>
                <w:szCs w:val="22"/>
              </w:rPr>
              <w:t xml:space="preserve"> </w:t>
            </w:r>
            <w:proofErr w:type="spellStart"/>
            <w:r w:rsidR="00A728FB">
              <w:rPr>
                <w:color w:val="000000"/>
                <w:sz w:val="22"/>
                <w:szCs w:val="22"/>
              </w:rPr>
              <w:t>Bz</w:t>
            </w:r>
            <w:proofErr w:type="spellEnd"/>
            <w:r w:rsidR="00A728FB">
              <w:rPr>
                <w:color w:val="000000"/>
                <w:sz w:val="22"/>
                <w:szCs w:val="22"/>
              </w:rPr>
              <w:t xml:space="preserve"> per call</w:t>
            </w:r>
          </w:p>
        </w:tc>
      </w:tr>
      <w:tr w:rsidR="00E9743F" w14:paraId="354D8418" w14:textId="77777777" w:rsidTr="00C215ED">
        <w:trPr>
          <w:trHeight w:val="288"/>
        </w:trPr>
        <w:tc>
          <w:tcPr>
            <w:tcW w:w="5040" w:type="dxa"/>
            <w:vAlign w:val="center"/>
          </w:tcPr>
          <w:p w14:paraId="379903C9" w14:textId="6940D59B" w:rsidR="00E9743F" w:rsidRDefault="00E9743F" w:rsidP="00A728FB">
            <w:pPr>
              <w:spacing w:after="0" w:line="240" w:lineRule="auto"/>
              <w:ind w:left="-18" w:right="72"/>
              <w:rPr>
                <w:szCs w:val="22"/>
              </w:rPr>
            </w:pPr>
            <w:r w:rsidRPr="007D4389">
              <w:rPr>
                <w:sz w:val="22"/>
              </w:rPr>
              <w:t>International Number Enquiries</w:t>
            </w:r>
            <w:r w:rsidR="002456DD">
              <w:rPr>
                <w:sz w:val="22"/>
              </w:rPr>
              <w:t xml:space="preserve"> (Service number 1319)</w:t>
            </w:r>
          </w:p>
        </w:tc>
        <w:tc>
          <w:tcPr>
            <w:tcW w:w="3330" w:type="dxa"/>
            <w:vAlign w:val="center"/>
          </w:tcPr>
          <w:p w14:paraId="04330B84" w14:textId="677AB260" w:rsidR="00E9743F" w:rsidRPr="00DE07EF" w:rsidRDefault="00CC5B22" w:rsidP="005A7E5E">
            <w:pPr>
              <w:spacing w:after="0" w:line="240" w:lineRule="auto"/>
              <w:rPr>
                <w:sz w:val="22"/>
                <w:szCs w:val="22"/>
              </w:rPr>
            </w:pPr>
            <w:r>
              <w:rPr>
                <w:color w:val="000000"/>
                <w:sz w:val="22"/>
                <w:szCs w:val="22"/>
              </w:rPr>
              <w:t>2.34</w:t>
            </w:r>
            <w:r w:rsidR="00E9743F">
              <w:rPr>
                <w:color w:val="000000"/>
                <w:sz w:val="22"/>
                <w:szCs w:val="22"/>
              </w:rPr>
              <w:t xml:space="preserve"> </w:t>
            </w:r>
            <w:proofErr w:type="spellStart"/>
            <w:r w:rsidR="00E9743F">
              <w:rPr>
                <w:color w:val="000000"/>
                <w:sz w:val="22"/>
                <w:szCs w:val="22"/>
              </w:rPr>
              <w:t>Bz</w:t>
            </w:r>
            <w:proofErr w:type="spellEnd"/>
            <w:r w:rsidR="00E9743F">
              <w:rPr>
                <w:color w:val="000000"/>
                <w:sz w:val="22"/>
                <w:szCs w:val="22"/>
              </w:rPr>
              <w:t>/min</w:t>
            </w:r>
            <w:r w:rsidR="00016AC6">
              <w:rPr>
                <w:color w:val="000000"/>
                <w:sz w:val="22"/>
                <w:szCs w:val="22"/>
              </w:rPr>
              <w:t xml:space="preserve"> Plus 151</w:t>
            </w:r>
            <w:r w:rsidR="00E9743F">
              <w:rPr>
                <w:color w:val="000000"/>
                <w:sz w:val="22"/>
                <w:szCs w:val="22"/>
              </w:rPr>
              <w:t xml:space="preserve"> </w:t>
            </w:r>
            <w:proofErr w:type="spellStart"/>
            <w:r w:rsidR="00E9743F">
              <w:rPr>
                <w:color w:val="000000"/>
                <w:sz w:val="22"/>
                <w:szCs w:val="22"/>
              </w:rPr>
              <w:t>Bz</w:t>
            </w:r>
            <w:proofErr w:type="spellEnd"/>
            <w:r w:rsidR="00E9743F">
              <w:rPr>
                <w:color w:val="000000"/>
                <w:sz w:val="22"/>
                <w:szCs w:val="22"/>
              </w:rPr>
              <w:t xml:space="preserve"> per call</w:t>
            </w:r>
          </w:p>
        </w:tc>
      </w:tr>
    </w:tbl>
    <w:p w14:paraId="36E2280D" w14:textId="77777777" w:rsidR="0029350E" w:rsidRDefault="0029350E" w:rsidP="0048573C">
      <w:pPr>
        <w:pStyle w:val="ListParagraph"/>
      </w:pPr>
      <w:bookmarkStart w:id="44" w:name="_Toc450650716"/>
      <w:r>
        <w:t>Calls to Local Time Enquiry Service</w:t>
      </w:r>
      <w:bookmarkEnd w:id="44"/>
    </w:p>
    <w:tbl>
      <w:tblPr>
        <w:tblStyle w:val="TableGridLight2"/>
        <w:tblW w:w="8370" w:type="dxa"/>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17"/>
        <w:gridCol w:w="1620"/>
        <w:gridCol w:w="3533"/>
      </w:tblGrid>
      <w:tr w:rsidR="0036174E" w:rsidRPr="00150343" w14:paraId="40872DC1" w14:textId="77777777" w:rsidTr="005A7E5E">
        <w:trPr>
          <w:trHeight w:val="266"/>
          <w:tblHeader/>
        </w:trPr>
        <w:tc>
          <w:tcPr>
            <w:tcW w:w="3217" w:type="dxa"/>
            <w:shd w:val="clear" w:color="auto" w:fill="4A93D1"/>
            <w:vAlign w:val="center"/>
          </w:tcPr>
          <w:p w14:paraId="6E2946AC" w14:textId="10E7962E" w:rsidR="0036174E" w:rsidRPr="00150343" w:rsidRDefault="0036174E" w:rsidP="00B668B2">
            <w:pPr>
              <w:spacing w:after="0" w:line="240" w:lineRule="auto"/>
              <w:jc w:val="center"/>
              <w:rPr>
                <w:b/>
                <w:bCs/>
                <w:color w:val="FFFFFF" w:themeColor="background1"/>
                <w:sz w:val="22"/>
              </w:rPr>
            </w:pPr>
            <w:r>
              <w:rPr>
                <w:b/>
                <w:bCs/>
                <w:color w:val="FFFFFF" w:themeColor="background1"/>
                <w:sz w:val="22"/>
              </w:rPr>
              <w:t xml:space="preserve">Item </w:t>
            </w:r>
            <w:r w:rsidR="00120708">
              <w:rPr>
                <w:b/>
                <w:bCs/>
                <w:color w:val="FFFFFF" w:themeColor="background1"/>
                <w:sz w:val="22"/>
              </w:rPr>
              <w:t>Description</w:t>
            </w:r>
            <w:r>
              <w:rPr>
                <w:b/>
                <w:bCs/>
                <w:color w:val="FFFFFF" w:themeColor="background1"/>
                <w:sz w:val="22"/>
              </w:rPr>
              <w:t xml:space="preserve"> </w:t>
            </w:r>
          </w:p>
        </w:tc>
        <w:tc>
          <w:tcPr>
            <w:tcW w:w="1620" w:type="dxa"/>
            <w:shd w:val="clear" w:color="auto" w:fill="4A93D1"/>
            <w:vAlign w:val="center"/>
          </w:tcPr>
          <w:p w14:paraId="40891E49" w14:textId="4BC759D3" w:rsidR="0036174E" w:rsidRPr="00150343" w:rsidRDefault="0036174E" w:rsidP="00B668B2">
            <w:pPr>
              <w:spacing w:after="0" w:line="240" w:lineRule="auto"/>
              <w:jc w:val="center"/>
              <w:rPr>
                <w:b/>
                <w:bCs/>
                <w:color w:val="FFFFFF" w:themeColor="background1"/>
                <w:sz w:val="22"/>
              </w:rPr>
            </w:pPr>
            <w:r w:rsidRPr="00150343">
              <w:rPr>
                <w:b/>
                <w:bCs/>
                <w:color w:val="FFFFFF" w:themeColor="background1"/>
                <w:sz w:val="22"/>
              </w:rPr>
              <w:t xml:space="preserve">Service Number </w:t>
            </w:r>
          </w:p>
        </w:tc>
        <w:tc>
          <w:tcPr>
            <w:tcW w:w="3533" w:type="dxa"/>
            <w:shd w:val="clear" w:color="auto" w:fill="4A93D1"/>
            <w:vAlign w:val="center"/>
          </w:tcPr>
          <w:p w14:paraId="675B9C47" w14:textId="51E9C2B2" w:rsidR="0036174E" w:rsidRPr="00150343" w:rsidRDefault="0036174E" w:rsidP="00B668B2">
            <w:pPr>
              <w:spacing w:after="0" w:line="240" w:lineRule="auto"/>
              <w:jc w:val="center"/>
              <w:rPr>
                <w:b/>
                <w:bCs/>
                <w:color w:val="FFFFFF" w:themeColor="background1"/>
                <w:sz w:val="22"/>
              </w:rPr>
            </w:pPr>
            <w:r w:rsidRPr="00D332B3">
              <w:rPr>
                <w:b/>
                <w:bCs/>
                <w:color w:val="FFFFFF" w:themeColor="background1"/>
                <w:sz w:val="22"/>
              </w:rPr>
              <w:t>(Baiza / Min)</w:t>
            </w:r>
          </w:p>
        </w:tc>
      </w:tr>
      <w:tr w:rsidR="00B668B2" w:rsidRPr="00FF3B5A" w14:paraId="5924D7D6" w14:textId="77777777" w:rsidTr="005A7E5E">
        <w:trPr>
          <w:trHeight w:val="274"/>
        </w:trPr>
        <w:tc>
          <w:tcPr>
            <w:tcW w:w="3217" w:type="dxa"/>
            <w:vAlign w:val="center"/>
          </w:tcPr>
          <w:p w14:paraId="34AF970E" w14:textId="77777777" w:rsidR="00B668B2" w:rsidRPr="007D4389" w:rsidRDefault="00B668B2" w:rsidP="00B668B2">
            <w:pPr>
              <w:spacing w:after="0" w:line="240" w:lineRule="auto"/>
              <w:rPr>
                <w:sz w:val="22"/>
              </w:rPr>
            </w:pPr>
            <w:r w:rsidRPr="007D4389">
              <w:rPr>
                <w:sz w:val="22"/>
              </w:rPr>
              <w:t>Local Number Enquiries</w:t>
            </w:r>
          </w:p>
        </w:tc>
        <w:tc>
          <w:tcPr>
            <w:tcW w:w="1620" w:type="dxa"/>
            <w:vAlign w:val="center"/>
          </w:tcPr>
          <w:p w14:paraId="4F42D6EA" w14:textId="77777777" w:rsidR="00B668B2" w:rsidRPr="007D4389" w:rsidRDefault="00B668B2" w:rsidP="00764717">
            <w:pPr>
              <w:spacing w:after="0" w:line="240" w:lineRule="auto"/>
              <w:jc w:val="center"/>
              <w:rPr>
                <w:sz w:val="22"/>
              </w:rPr>
            </w:pPr>
            <w:r w:rsidRPr="007D4389">
              <w:rPr>
                <w:sz w:val="22"/>
              </w:rPr>
              <w:t>1318</w:t>
            </w:r>
          </w:p>
        </w:tc>
        <w:tc>
          <w:tcPr>
            <w:tcW w:w="3533" w:type="dxa"/>
            <w:vAlign w:val="center"/>
          </w:tcPr>
          <w:p w14:paraId="523BBF40" w14:textId="1DABEDBD" w:rsidR="00B668B2" w:rsidRPr="007D4389" w:rsidRDefault="00B44B3E" w:rsidP="00B668B2">
            <w:pPr>
              <w:spacing w:after="0" w:line="240" w:lineRule="auto"/>
              <w:rPr>
                <w:sz w:val="22"/>
              </w:rPr>
            </w:pPr>
            <w:r>
              <w:rPr>
                <w:color w:val="000000"/>
                <w:sz w:val="22"/>
                <w:szCs w:val="22"/>
              </w:rPr>
              <w:t xml:space="preserve">1.98 </w:t>
            </w:r>
            <w:proofErr w:type="spellStart"/>
            <w:r w:rsidR="00B668B2">
              <w:rPr>
                <w:color w:val="000000"/>
                <w:sz w:val="22"/>
                <w:szCs w:val="22"/>
              </w:rPr>
              <w:t>Bz</w:t>
            </w:r>
            <w:proofErr w:type="spellEnd"/>
            <w:r w:rsidR="00E9743F">
              <w:rPr>
                <w:color w:val="000000"/>
                <w:sz w:val="22"/>
                <w:szCs w:val="22"/>
              </w:rPr>
              <w:t>/min</w:t>
            </w:r>
            <w:r w:rsidR="00B668B2">
              <w:rPr>
                <w:color w:val="000000"/>
                <w:sz w:val="22"/>
                <w:szCs w:val="22"/>
              </w:rPr>
              <w:t xml:space="preserve"> Plus </w:t>
            </w:r>
            <w:r w:rsidR="00016AC6">
              <w:rPr>
                <w:color w:val="000000"/>
                <w:sz w:val="22"/>
                <w:szCs w:val="22"/>
              </w:rPr>
              <w:t xml:space="preserve">151 </w:t>
            </w:r>
            <w:proofErr w:type="spellStart"/>
            <w:r w:rsidR="00B668B2">
              <w:rPr>
                <w:color w:val="000000"/>
                <w:sz w:val="22"/>
                <w:szCs w:val="22"/>
              </w:rPr>
              <w:t>Bz</w:t>
            </w:r>
            <w:proofErr w:type="spellEnd"/>
            <w:r w:rsidR="00B668B2">
              <w:rPr>
                <w:color w:val="000000"/>
                <w:sz w:val="22"/>
                <w:szCs w:val="22"/>
              </w:rPr>
              <w:t xml:space="preserve"> per call</w:t>
            </w:r>
          </w:p>
        </w:tc>
      </w:tr>
      <w:tr w:rsidR="00B668B2" w:rsidRPr="00FF3B5A" w14:paraId="0116AD84" w14:textId="77777777" w:rsidTr="005A7E5E">
        <w:trPr>
          <w:trHeight w:val="350"/>
        </w:trPr>
        <w:tc>
          <w:tcPr>
            <w:tcW w:w="3217" w:type="dxa"/>
            <w:vAlign w:val="center"/>
          </w:tcPr>
          <w:p w14:paraId="3E3DBC77" w14:textId="77777777" w:rsidR="00B668B2" w:rsidRPr="007D4389" w:rsidRDefault="00B668B2" w:rsidP="00B668B2">
            <w:pPr>
              <w:spacing w:after="0" w:line="240" w:lineRule="auto"/>
              <w:rPr>
                <w:sz w:val="22"/>
              </w:rPr>
            </w:pPr>
            <w:r w:rsidRPr="007D4389">
              <w:rPr>
                <w:sz w:val="22"/>
              </w:rPr>
              <w:t>International Number Enquiries</w:t>
            </w:r>
          </w:p>
        </w:tc>
        <w:tc>
          <w:tcPr>
            <w:tcW w:w="1620" w:type="dxa"/>
            <w:vAlign w:val="center"/>
          </w:tcPr>
          <w:p w14:paraId="61740243" w14:textId="77777777" w:rsidR="00B668B2" w:rsidRPr="007D4389" w:rsidRDefault="00B668B2" w:rsidP="00764717">
            <w:pPr>
              <w:spacing w:after="0" w:line="240" w:lineRule="auto"/>
              <w:jc w:val="center"/>
              <w:rPr>
                <w:sz w:val="22"/>
              </w:rPr>
            </w:pPr>
            <w:r w:rsidRPr="007D4389">
              <w:rPr>
                <w:sz w:val="22"/>
              </w:rPr>
              <w:t>1319</w:t>
            </w:r>
          </w:p>
        </w:tc>
        <w:tc>
          <w:tcPr>
            <w:tcW w:w="3533" w:type="dxa"/>
            <w:vAlign w:val="center"/>
          </w:tcPr>
          <w:p w14:paraId="3A87A6CC" w14:textId="1D99AA77" w:rsidR="00B668B2" w:rsidRPr="007D4389" w:rsidRDefault="00B44B3E" w:rsidP="00B668B2">
            <w:pPr>
              <w:spacing w:after="0" w:line="240" w:lineRule="auto"/>
              <w:rPr>
                <w:sz w:val="22"/>
              </w:rPr>
            </w:pPr>
            <w:r>
              <w:rPr>
                <w:color w:val="000000"/>
                <w:sz w:val="22"/>
                <w:szCs w:val="22"/>
              </w:rPr>
              <w:t xml:space="preserve">1.98 </w:t>
            </w:r>
            <w:proofErr w:type="spellStart"/>
            <w:r w:rsidR="00B668B2">
              <w:rPr>
                <w:color w:val="000000"/>
                <w:sz w:val="22"/>
                <w:szCs w:val="22"/>
              </w:rPr>
              <w:t>Bz</w:t>
            </w:r>
            <w:proofErr w:type="spellEnd"/>
            <w:r w:rsidR="00E9743F">
              <w:rPr>
                <w:color w:val="000000"/>
                <w:sz w:val="22"/>
                <w:szCs w:val="22"/>
              </w:rPr>
              <w:t>/min</w:t>
            </w:r>
            <w:r w:rsidR="00B668B2">
              <w:rPr>
                <w:color w:val="000000"/>
                <w:sz w:val="22"/>
                <w:szCs w:val="22"/>
              </w:rPr>
              <w:t xml:space="preserve"> Plus </w:t>
            </w:r>
            <w:r w:rsidR="00016AC6">
              <w:rPr>
                <w:color w:val="000000"/>
                <w:sz w:val="22"/>
                <w:szCs w:val="22"/>
              </w:rPr>
              <w:t xml:space="preserve">151 </w:t>
            </w:r>
            <w:proofErr w:type="spellStart"/>
            <w:r w:rsidR="00B668B2">
              <w:rPr>
                <w:color w:val="000000"/>
                <w:sz w:val="22"/>
                <w:szCs w:val="22"/>
              </w:rPr>
              <w:t>Bz</w:t>
            </w:r>
            <w:proofErr w:type="spellEnd"/>
            <w:r w:rsidR="00B668B2">
              <w:rPr>
                <w:color w:val="000000"/>
                <w:sz w:val="22"/>
                <w:szCs w:val="22"/>
              </w:rPr>
              <w:t xml:space="preserve"> per call</w:t>
            </w:r>
          </w:p>
        </w:tc>
      </w:tr>
      <w:tr w:rsidR="00B668B2" w:rsidRPr="00FF3B5A" w14:paraId="1BE755A5" w14:textId="77777777" w:rsidTr="005A7E5E">
        <w:trPr>
          <w:trHeight w:val="27"/>
        </w:trPr>
        <w:tc>
          <w:tcPr>
            <w:tcW w:w="3217" w:type="dxa"/>
            <w:vAlign w:val="center"/>
          </w:tcPr>
          <w:p w14:paraId="719949D1" w14:textId="77777777" w:rsidR="00B668B2" w:rsidRPr="007D4389" w:rsidRDefault="00B668B2" w:rsidP="00B668B2">
            <w:pPr>
              <w:spacing w:after="0" w:line="240" w:lineRule="auto"/>
              <w:rPr>
                <w:sz w:val="22"/>
              </w:rPr>
            </w:pPr>
            <w:r w:rsidRPr="007D4389">
              <w:rPr>
                <w:sz w:val="22"/>
              </w:rPr>
              <w:t>Time in Arabic &amp; English</w:t>
            </w:r>
          </w:p>
        </w:tc>
        <w:tc>
          <w:tcPr>
            <w:tcW w:w="1620" w:type="dxa"/>
            <w:vAlign w:val="center"/>
          </w:tcPr>
          <w:p w14:paraId="20B1BF27" w14:textId="77777777" w:rsidR="00B668B2" w:rsidRPr="007D4389" w:rsidRDefault="00B668B2" w:rsidP="00764717">
            <w:pPr>
              <w:spacing w:after="0" w:line="240" w:lineRule="auto"/>
              <w:jc w:val="center"/>
              <w:rPr>
                <w:sz w:val="22"/>
              </w:rPr>
            </w:pPr>
            <w:r w:rsidRPr="007D4389">
              <w:rPr>
                <w:sz w:val="22"/>
              </w:rPr>
              <w:t>1306</w:t>
            </w:r>
          </w:p>
        </w:tc>
        <w:tc>
          <w:tcPr>
            <w:tcW w:w="3533" w:type="dxa"/>
            <w:vAlign w:val="center"/>
          </w:tcPr>
          <w:p w14:paraId="5DFF081E" w14:textId="06E7CD47" w:rsidR="00B668B2" w:rsidRPr="007D4389" w:rsidRDefault="00B44B3E" w:rsidP="00B668B2">
            <w:pPr>
              <w:spacing w:after="0" w:line="240" w:lineRule="auto"/>
              <w:rPr>
                <w:sz w:val="22"/>
              </w:rPr>
            </w:pPr>
            <w:r>
              <w:rPr>
                <w:color w:val="000000"/>
                <w:sz w:val="22"/>
                <w:szCs w:val="22"/>
              </w:rPr>
              <w:t xml:space="preserve">1.98 </w:t>
            </w:r>
            <w:proofErr w:type="spellStart"/>
            <w:r w:rsidR="00B668B2">
              <w:rPr>
                <w:color w:val="000000"/>
                <w:sz w:val="22"/>
                <w:szCs w:val="22"/>
              </w:rPr>
              <w:t>Bz</w:t>
            </w:r>
            <w:proofErr w:type="spellEnd"/>
            <w:r w:rsidR="00E9743F">
              <w:rPr>
                <w:color w:val="000000"/>
                <w:sz w:val="22"/>
                <w:szCs w:val="22"/>
              </w:rPr>
              <w:t>/min</w:t>
            </w:r>
            <w:r w:rsidR="00B668B2">
              <w:rPr>
                <w:color w:val="000000"/>
                <w:sz w:val="22"/>
                <w:szCs w:val="22"/>
              </w:rPr>
              <w:t xml:space="preserve"> Plus </w:t>
            </w:r>
            <w:r w:rsidR="00016AC6">
              <w:rPr>
                <w:color w:val="000000"/>
                <w:sz w:val="22"/>
                <w:szCs w:val="22"/>
              </w:rPr>
              <w:t xml:space="preserve">151 </w:t>
            </w:r>
            <w:proofErr w:type="spellStart"/>
            <w:r w:rsidR="00B668B2">
              <w:rPr>
                <w:color w:val="000000"/>
                <w:sz w:val="22"/>
                <w:szCs w:val="22"/>
              </w:rPr>
              <w:t>Bz</w:t>
            </w:r>
            <w:proofErr w:type="spellEnd"/>
            <w:r w:rsidR="00B668B2">
              <w:rPr>
                <w:color w:val="000000"/>
                <w:sz w:val="22"/>
                <w:szCs w:val="22"/>
              </w:rPr>
              <w:t xml:space="preserve"> per call</w:t>
            </w:r>
          </w:p>
        </w:tc>
      </w:tr>
    </w:tbl>
    <w:p w14:paraId="25F251C4" w14:textId="77777777" w:rsidR="0029350E" w:rsidRDefault="0029350E" w:rsidP="0048573C">
      <w:pPr>
        <w:pStyle w:val="ListParagraph"/>
      </w:pPr>
      <w:bookmarkStart w:id="45" w:name="_Toc450650717"/>
      <w:r>
        <w:t>Calls to Omantel Service Center</w:t>
      </w:r>
      <w:bookmarkEnd w:id="45"/>
    </w:p>
    <w:tbl>
      <w:tblPr>
        <w:tblStyle w:val="TableGridLight2"/>
        <w:tblW w:w="8370" w:type="dxa"/>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17"/>
        <w:gridCol w:w="1620"/>
        <w:gridCol w:w="3533"/>
      </w:tblGrid>
      <w:tr w:rsidR="0036174E" w:rsidRPr="00150343" w14:paraId="34EE3711" w14:textId="77777777" w:rsidTr="005A7E5E">
        <w:trPr>
          <w:trHeight w:val="571"/>
          <w:tblHeader/>
        </w:trPr>
        <w:tc>
          <w:tcPr>
            <w:tcW w:w="3217" w:type="dxa"/>
            <w:shd w:val="clear" w:color="auto" w:fill="4A93D1"/>
            <w:vAlign w:val="center"/>
          </w:tcPr>
          <w:p w14:paraId="5B41ADE9" w14:textId="77777777" w:rsidR="0036174E" w:rsidRPr="00150343" w:rsidRDefault="0036174E" w:rsidP="00C86395">
            <w:pPr>
              <w:spacing w:after="0" w:line="240" w:lineRule="auto"/>
              <w:jc w:val="center"/>
              <w:rPr>
                <w:b/>
                <w:bCs/>
                <w:color w:val="FFFFFF" w:themeColor="background1"/>
                <w:sz w:val="22"/>
              </w:rPr>
            </w:pPr>
            <w:r w:rsidRPr="00150343">
              <w:rPr>
                <w:b/>
                <w:bCs/>
                <w:color w:val="FFFFFF" w:themeColor="background1"/>
                <w:sz w:val="22"/>
              </w:rPr>
              <w:t>Service</w:t>
            </w:r>
          </w:p>
        </w:tc>
        <w:tc>
          <w:tcPr>
            <w:tcW w:w="1620" w:type="dxa"/>
            <w:shd w:val="clear" w:color="auto" w:fill="4A93D1"/>
            <w:vAlign w:val="center"/>
          </w:tcPr>
          <w:p w14:paraId="01B9A475" w14:textId="7551C925" w:rsidR="0036174E" w:rsidRPr="00150343" w:rsidRDefault="0036174E" w:rsidP="00C86395">
            <w:pPr>
              <w:spacing w:after="0" w:line="240" w:lineRule="auto"/>
              <w:jc w:val="center"/>
              <w:rPr>
                <w:b/>
                <w:bCs/>
                <w:color w:val="FFFFFF" w:themeColor="background1"/>
                <w:sz w:val="22"/>
              </w:rPr>
            </w:pPr>
            <w:r w:rsidRPr="00150343">
              <w:rPr>
                <w:b/>
                <w:bCs/>
                <w:color w:val="FFFFFF" w:themeColor="background1"/>
                <w:sz w:val="22"/>
              </w:rPr>
              <w:t xml:space="preserve">Service Number </w:t>
            </w:r>
          </w:p>
        </w:tc>
        <w:tc>
          <w:tcPr>
            <w:tcW w:w="3533" w:type="dxa"/>
            <w:shd w:val="clear" w:color="auto" w:fill="4A93D1"/>
            <w:vAlign w:val="center"/>
          </w:tcPr>
          <w:p w14:paraId="49E6C3B1" w14:textId="486DCBFC" w:rsidR="0036174E" w:rsidRPr="00150343" w:rsidRDefault="0036174E" w:rsidP="00C86395">
            <w:pPr>
              <w:spacing w:after="0" w:line="240" w:lineRule="auto"/>
              <w:jc w:val="center"/>
              <w:rPr>
                <w:b/>
                <w:bCs/>
                <w:color w:val="FFFFFF" w:themeColor="background1"/>
                <w:sz w:val="22"/>
              </w:rPr>
            </w:pPr>
            <w:r w:rsidRPr="00D332B3">
              <w:rPr>
                <w:b/>
                <w:bCs/>
                <w:color w:val="FFFFFF" w:themeColor="background1"/>
                <w:sz w:val="22"/>
              </w:rPr>
              <w:t>(Baiza / Min)</w:t>
            </w:r>
          </w:p>
        </w:tc>
      </w:tr>
      <w:tr w:rsidR="00E72FF4" w:rsidRPr="007D4389" w14:paraId="736225F7" w14:textId="77777777" w:rsidTr="005A7E5E">
        <w:trPr>
          <w:trHeight w:val="310"/>
        </w:trPr>
        <w:tc>
          <w:tcPr>
            <w:tcW w:w="3217" w:type="dxa"/>
            <w:vAlign w:val="center"/>
          </w:tcPr>
          <w:p w14:paraId="31C368E2" w14:textId="77777777" w:rsidR="00E72FF4" w:rsidRPr="007D4389" w:rsidRDefault="00E72FF4" w:rsidP="00C86395">
            <w:pPr>
              <w:spacing w:after="0" w:line="240" w:lineRule="auto"/>
              <w:rPr>
                <w:sz w:val="22"/>
              </w:rPr>
            </w:pPr>
            <w:r w:rsidRPr="007D4389">
              <w:rPr>
                <w:sz w:val="22"/>
              </w:rPr>
              <w:t>Local Number Enquiries</w:t>
            </w:r>
          </w:p>
        </w:tc>
        <w:tc>
          <w:tcPr>
            <w:tcW w:w="1620" w:type="dxa"/>
            <w:vAlign w:val="center"/>
          </w:tcPr>
          <w:p w14:paraId="309B7A8C" w14:textId="595191DA" w:rsidR="00E72FF4" w:rsidRPr="007D4389" w:rsidRDefault="00E72FF4" w:rsidP="00C86395">
            <w:pPr>
              <w:spacing w:after="0" w:line="240" w:lineRule="auto"/>
              <w:jc w:val="center"/>
              <w:rPr>
                <w:sz w:val="22"/>
              </w:rPr>
            </w:pPr>
            <w:r>
              <w:rPr>
                <w:sz w:val="22"/>
              </w:rPr>
              <w:t>1234</w:t>
            </w:r>
          </w:p>
        </w:tc>
        <w:tc>
          <w:tcPr>
            <w:tcW w:w="3533" w:type="dxa"/>
            <w:vAlign w:val="center"/>
          </w:tcPr>
          <w:p w14:paraId="57B91B88" w14:textId="4F6B4BE4" w:rsidR="00E72FF4" w:rsidRPr="00764717" w:rsidRDefault="009256D9" w:rsidP="00C86395">
            <w:pPr>
              <w:spacing w:after="0" w:line="240" w:lineRule="auto"/>
              <w:rPr>
                <w:color w:val="000000"/>
                <w:sz w:val="22"/>
                <w:szCs w:val="22"/>
              </w:rPr>
            </w:pPr>
            <w:r>
              <w:rPr>
                <w:color w:val="000000"/>
                <w:sz w:val="22"/>
                <w:szCs w:val="22"/>
              </w:rPr>
              <w:t xml:space="preserve">1.98 </w:t>
            </w:r>
            <w:proofErr w:type="spellStart"/>
            <w:r w:rsidR="00764717">
              <w:rPr>
                <w:color w:val="000000"/>
                <w:sz w:val="22"/>
                <w:szCs w:val="22"/>
              </w:rPr>
              <w:t>Bz</w:t>
            </w:r>
            <w:proofErr w:type="spellEnd"/>
            <w:r w:rsidR="00E9743F">
              <w:rPr>
                <w:color w:val="000000"/>
                <w:sz w:val="22"/>
                <w:szCs w:val="22"/>
              </w:rPr>
              <w:t>/min</w:t>
            </w:r>
            <w:r w:rsidR="00764717">
              <w:rPr>
                <w:color w:val="000000"/>
                <w:sz w:val="22"/>
                <w:szCs w:val="22"/>
              </w:rPr>
              <w:t xml:space="preserve"> Plus </w:t>
            </w:r>
            <w:r w:rsidR="00016AC6">
              <w:rPr>
                <w:color w:val="000000"/>
                <w:sz w:val="22"/>
                <w:szCs w:val="22"/>
              </w:rPr>
              <w:t xml:space="preserve">151 </w:t>
            </w:r>
            <w:proofErr w:type="spellStart"/>
            <w:r w:rsidR="00764717">
              <w:rPr>
                <w:color w:val="000000"/>
                <w:sz w:val="22"/>
                <w:szCs w:val="22"/>
              </w:rPr>
              <w:t>Bz</w:t>
            </w:r>
            <w:proofErr w:type="spellEnd"/>
            <w:r w:rsidR="00764717">
              <w:rPr>
                <w:color w:val="000000"/>
                <w:sz w:val="22"/>
                <w:szCs w:val="22"/>
              </w:rPr>
              <w:t xml:space="preserve"> per call</w:t>
            </w:r>
          </w:p>
        </w:tc>
      </w:tr>
    </w:tbl>
    <w:p w14:paraId="65463E4A" w14:textId="59EC5213" w:rsidR="0029350E" w:rsidRDefault="0029350E" w:rsidP="0029350E">
      <w:pPr>
        <w:pStyle w:val="Heading1"/>
        <w:pageBreakBefore w:val="0"/>
      </w:pPr>
      <w:bookmarkStart w:id="46" w:name="_Toc521164441"/>
      <w:bookmarkStart w:id="47" w:name="_Toc521328882"/>
      <w:bookmarkStart w:id="48" w:name="_Toc521330030"/>
      <w:bookmarkStart w:id="49" w:name="_Toc451334660"/>
      <w:bookmarkStart w:id="50" w:name="_Toc219228902"/>
      <w:bookmarkEnd w:id="43"/>
      <w:bookmarkEnd w:id="46"/>
      <w:bookmarkEnd w:id="47"/>
      <w:bookmarkEnd w:id="48"/>
      <w:r>
        <w:t xml:space="preserve">C-FI 09 </w:t>
      </w:r>
      <w:r w:rsidRPr="0085469A">
        <w:t>Fixed Call Termination Service</w:t>
      </w:r>
      <w:bookmarkEnd w:id="49"/>
      <w:bookmarkEnd w:id="50"/>
      <w:r w:rsidR="004D68C3">
        <w:t xml:space="preserve"> </w:t>
      </w:r>
    </w:p>
    <w:p w14:paraId="29D302F3" w14:textId="5F08EAC5" w:rsidR="00C66A85" w:rsidRDefault="00C66A85" w:rsidP="00593B57">
      <w:pPr>
        <w:ind w:left="990"/>
        <w:jc w:val="both"/>
      </w:pPr>
      <w:bookmarkStart w:id="51" w:name="_Toc451334661"/>
      <w:r>
        <w:t>Fixed Call Termination</w:t>
      </w:r>
      <w:r w:rsidR="00A96B82">
        <w:t xml:space="preserve">: 1.98 </w:t>
      </w:r>
      <w:proofErr w:type="spellStart"/>
      <w:r w:rsidR="00A96B82">
        <w:t>Bz</w:t>
      </w:r>
      <w:proofErr w:type="spellEnd"/>
      <w:r w:rsidR="00A96B82">
        <w:t>/min</w:t>
      </w:r>
    </w:p>
    <w:p w14:paraId="1C0BC212" w14:textId="3EBC4822" w:rsidR="0029350E" w:rsidRDefault="0029350E" w:rsidP="0029350E">
      <w:pPr>
        <w:pStyle w:val="Heading1"/>
        <w:pageBreakBefore w:val="0"/>
      </w:pPr>
      <w:bookmarkStart w:id="52" w:name="_Toc451334662"/>
      <w:bookmarkStart w:id="53" w:name="_Toc219228903"/>
      <w:bookmarkEnd w:id="51"/>
      <w:r>
        <w:t>C-MA 01 National Roaming</w:t>
      </w:r>
      <w:bookmarkEnd w:id="52"/>
      <w:r w:rsidR="0082163C">
        <w:t xml:space="preserve"> Service</w:t>
      </w:r>
      <w:bookmarkEnd w:id="53"/>
    </w:p>
    <w:p w14:paraId="0E95A89E" w14:textId="77777777" w:rsidR="00161D0E" w:rsidRPr="00021A92" w:rsidRDefault="00161D0E" w:rsidP="0048573C">
      <w:pPr>
        <w:pStyle w:val="ListParagraph"/>
      </w:pPr>
      <w:r w:rsidRPr="00021A92">
        <w:t>Setup Fee:</w:t>
      </w:r>
    </w:p>
    <w:tbl>
      <w:tblPr>
        <w:tblW w:w="8460" w:type="dxa"/>
        <w:tblInd w:w="1008" w:type="dxa"/>
        <w:tblLook w:val="04A0" w:firstRow="1" w:lastRow="0" w:firstColumn="1" w:lastColumn="0" w:noHBand="0" w:noVBand="1"/>
      </w:tblPr>
      <w:tblGrid>
        <w:gridCol w:w="3397"/>
        <w:gridCol w:w="5063"/>
      </w:tblGrid>
      <w:tr w:rsidR="00161D0E" w:rsidRPr="00FC1DD4" w14:paraId="077C2304" w14:textId="77777777" w:rsidTr="00CB6A38">
        <w:trPr>
          <w:trHeight w:val="288"/>
        </w:trPr>
        <w:tc>
          <w:tcPr>
            <w:tcW w:w="3397" w:type="dxa"/>
            <w:tcBorders>
              <w:top w:val="single" w:sz="4" w:space="0" w:color="auto"/>
              <w:left w:val="single" w:sz="4" w:space="0" w:color="auto"/>
              <w:bottom w:val="single" w:sz="4" w:space="0" w:color="auto"/>
              <w:right w:val="single" w:sz="4" w:space="0" w:color="auto"/>
            </w:tcBorders>
            <w:shd w:val="clear" w:color="000000" w:fill="4A93D1"/>
            <w:vAlign w:val="center"/>
            <w:hideMark/>
          </w:tcPr>
          <w:p w14:paraId="1E7265F4" w14:textId="77777777" w:rsidR="00161D0E" w:rsidRPr="0036174E" w:rsidRDefault="00161D0E" w:rsidP="00FC1DD4">
            <w:pPr>
              <w:spacing w:after="0" w:line="240" w:lineRule="auto"/>
              <w:contextualSpacing/>
              <w:jc w:val="center"/>
              <w:rPr>
                <w:b/>
                <w:bCs/>
                <w:color w:val="FFFFFF" w:themeColor="background1"/>
                <w:sz w:val="22"/>
              </w:rPr>
            </w:pPr>
            <w:r w:rsidRPr="0036174E">
              <w:rPr>
                <w:b/>
                <w:bCs/>
                <w:color w:val="FFFFFF" w:themeColor="background1"/>
                <w:sz w:val="22"/>
              </w:rPr>
              <w:t>Service</w:t>
            </w:r>
          </w:p>
        </w:tc>
        <w:tc>
          <w:tcPr>
            <w:tcW w:w="5063" w:type="dxa"/>
            <w:tcBorders>
              <w:top w:val="single" w:sz="4" w:space="0" w:color="auto"/>
              <w:left w:val="nil"/>
              <w:bottom w:val="single" w:sz="4" w:space="0" w:color="auto"/>
              <w:right w:val="single" w:sz="4" w:space="0" w:color="auto"/>
            </w:tcBorders>
            <w:shd w:val="clear" w:color="000000" w:fill="4A93D1"/>
            <w:vAlign w:val="center"/>
            <w:hideMark/>
          </w:tcPr>
          <w:p w14:paraId="25BE1018" w14:textId="20F62A18" w:rsidR="00161D0E" w:rsidRPr="00F959E6" w:rsidRDefault="0036174E" w:rsidP="00A02BD4">
            <w:pPr>
              <w:spacing w:after="0" w:line="240" w:lineRule="auto"/>
              <w:contextualSpacing/>
              <w:jc w:val="center"/>
              <w:rPr>
                <w:b/>
                <w:bCs/>
                <w:color w:val="FFFFFF" w:themeColor="background1"/>
                <w:sz w:val="22"/>
              </w:rPr>
            </w:pPr>
            <w:r w:rsidRPr="00F959E6">
              <w:rPr>
                <w:b/>
                <w:bCs/>
                <w:color w:val="FFFFFF" w:themeColor="background1"/>
                <w:sz w:val="22"/>
              </w:rPr>
              <w:t>NRC</w:t>
            </w:r>
            <w:r w:rsidR="00933E2A">
              <w:rPr>
                <w:b/>
                <w:bCs/>
                <w:color w:val="FFFFFF" w:themeColor="background1"/>
                <w:sz w:val="22"/>
              </w:rPr>
              <w:t xml:space="preserve"> per </w:t>
            </w:r>
            <w:r w:rsidR="00A02BD4">
              <w:rPr>
                <w:b/>
                <w:bCs/>
                <w:color w:val="FFFFFF" w:themeColor="background1"/>
                <w:sz w:val="22"/>
              </w:rPr>
              <w:t>Site</w:t>
            </w:r>
            <w:r w:rsidR="00413077">
              <w:rPr>
                <w:b/>
                <w:bCs/>
                <w:color w:val="FFFFFF" w:themeColor="background1"/>
                <w:sz w:val="22"/>
              </w:rPr>
              <w:t xml:space="preserve"> (OMR)</w:t>
            </w:r>
          </w:p>
        </w:tc>
      </w:tr>
      <w:tr w:rsidR="00161D0E" w:rsidRPr="001E3D83" w14:paraId="32F75B08" w14:textId="77777777" w:rsidTr="00CB6A38">
        <w:trPr>
          <w:trHeight w:val="288"/>
        </w:trPr>
        <w:tc>
          <w:tcPr>
            <w:tcW w:w="3397" w:type="dxa"/>
            <w:tcBorders>
              <w:top w:val="nil"/>
              <w:left w:val="single" w:sz="4" w:space="0" w:color="auto"/>
              <w:bottom w:val="single" w:sz="4" w:space="0" w:color="auto"/>
              <w:right w:val="single" w:sz="4" w:space="0" w:color="auto"/>
            </w:tcBorders>
            <w:vAlign w:val="center"/>
            <w:hideMark/>
          </w:tcPr>
          <w:p w14:paraId="40581011" w14:textId="3E0099B3" w:rsidR="00161D0E" w:rsidRPr="001E3D83" w:rsidRDefault="00161D0E" w:rsidP="005922E3">
            <w:pPr>
              <w:spacing w:after="0" w:line="240" w:lineRule="auto"/>
              <w:rPr>
                <w:sz w:val="22"/>
              </w:rPr>
            </w:pPr>
            <w:r>
              <w:rPr>
                <w:sz w:val="22"/>
              </w:rPr>
              <w:t>National Roaming Services</w:t>
            </w:r>
          </w:p>
        </w:tc>
        <w:tc>
          <w:tcPr>
            <w:tcW w:w="5063" w:type="dxa"/>
            <w:tcBorders>
              <w:top w:val="nil"/>
              <w:left w:val="nil"/>
              <w:bottom w:val="single" w:sz="4" w:space="0" w:color="auto"/>
              <w:right w:val="single" w:sz="4" w:space="0" w:color="auto"/>
            </w:tcBorders>
            <w:vAlign w:val="center"/>
            <w:hideMark/>
          </w:tcPr>
          <w:p w14:paraId="0D6D3E2F" w14:textId="74FED21E" w:rsidR="00413077" w:rsidRPr="001E3D83" w:rsidRDefault="00413077" w:rsidP="00CB6A38">
            <w:pPr>
              <w:spacing w:after="0" w:line="240" w:lineRule="auto"/>
              <w:rPr>
                <w:sz w:val="22"/>
              </w:rPr>
            </w:pPr>
            <w:r>
              <w:rPr>
                <w:sz w:val="22"/>
              </w:rPr>
              <w:t>OMR 1,929 per site for upgrading the site</w:t>
            </w:r>
            <w:r w:rsidR="001F2CDF">
              <w:rPr>
                <w:sz w:val="22"/>
              </w:rPr>
              <w:t xml:space="preserve"> plus </w:t>
            </w:r>
            <w:r>
              <w:rPr>
                <w:sz w:val="22"/>
              </w:rPr>
              <w:t>OMR 100 per site labor cost</w:t>
            </w:r>
          </w:p>
        </w:tc>
      </w:tr>
    </w:tbl>
    <w:p w14:paraId="6E6D76F4" w14:textId="367152C6" w:rsidR="00A210E3" w:rsidRPr="005E6862" w:rsidRDefault="00A210E3" w:rsidP="005E6862">
      <w:pPr>
        <w:pStyle w:val="ListParagraph"/>
        <w:numPr>
          <w:ilvl w:val="0"/>
          <w:numId w:val="0"/>
        </w:numPr>
        <w:ind w:left="720"/>
        <w:rPr>
          <w:rFonts w:cs="Times New Roman"/>
          <w:kern w:val="0"/>
        </w:rPr>
      </w:pPr>
      <w:r w:rsidRPr="005E6862">
        <w:rPr>
          <w:rFonts w:cs="Times New Roman"/>
          <w:kern w:val="0"/>
        </w:rPr>
        <w:lastRenderedPageBreak/>
        <w:t>The charges on account of upgradation shall be recoverable only in case a site requires upgradation, for which Omantel shall provide evidence to the Requesting Party based on the traffic forecast and investment involved.</w:t>
      </w:r>
    </w:p>
    <w:p w14:paraId="566C0018" w14:textId="292AEA5B" w:rsidR="00161D0E" w:rsidRPr="00021A92" w:rsidRDefault="00161D0E" w:rsidP="0048573C">
      <w:pPr>
        <w:pStyle w:val="ListParagraph"/>
      </w:pPr>
      <w:r>
        <w:t>Services Charges</w:t>
      </w:r>
      <w:r w:rsidRPr="00021A92">
        <w:t>:</w:t>
      </w:r>
    </w:p>
    <w:p w14:paraId="75A2175A" w14:textId="65904B67" w:rsidR="00843769" w:rsidRDefault="00A42922" w:rsidP="00526CAD">
      <w:pPr>
        <w:spacing w:before="120" w:after="120" w:line="288" w:lineRule="auto"/>
        <w:ind w:left="144" w:firstLine="720"/>
        <w:rPr>
          <w:sz w:val="22"/>
        </w:rPr>
      </w:pPr>
      <w:r w:rsidRPr="006E7043">
        <w:rPr>
          <w:sz w:val="22"/>
        </w:rPr>
        <w:t xml:space="preserve">The price of the </w:t>
      </w:r>
      <w:r w:rsidR="00526CAD" w:rsidRPr="006E7043">
        <w:rPr>
          <w:sz w:val="22"/>
        </w:rPr>
        <w:t>Service</w:t>
      </w:r>
      <w:r w:rsidRPr="006E7043">
        <w:rPr>
          <w:sz w:val="22"/>
        </w:rPr>
        <w:t xml:space="preserve"> will be based on </w:t>
      </w:r>
      <w:r w:rsidR="00EB2840" w:rsidRPr="006E7043">
        <w:rPr>
          <w:sz w:val="22"/>
        </w:rPr>
        <w:t>Retail minus</w:t>
      </w:r>
      <w:r w:rsidR="002C169A">
        <w:rPr>
          <w:sz w:val="22"/>
        </w:rPr>
        <w:t xml:space="preserve"> 28.84%</w:t>
      </w:r>
      <w:r w:rsidR="00775309" w:rsidRPr="006E7043">
        <w:rPr>
          <w:sz w:val="22"/>
        </w:rPr>
        <w:t>.</w:t>
      </w:r>
    </w:p>
    <w:p w14:paraId="1456B3FF" w14:textId="27B8ACC2" w:rsidR="0082163C" w:rsidRDefault="0082163C" w:rsidP="005958A4">
      <w:pPr>
        <w:pStyle w:val="Heading1"/>
        <w:pageBreakBefore w:val="0"/>
      </w:pPr>
      <w:bookmarkStart w:id="54" w:name="_Toc219228904"/>
      <w:r>
        <w:t xml:space="preserve">C-MA 02 </w:t>
      </w:r>
      <w:r w:rsidR="005958A4">
        <w:t>Mobile Access Services</w:t>
      </w:r>
      <w:bookmarkEnd w:id="54"/>
    </w:p>
    <w:p w14:paraId="309F3918" w14:textId="77777777" w:rsidR="005958A4" w:rsidRPr="00021A92" w:rsidRDefault="005958A4" w:rsidP="0048573C">
      <w:pPr>
        <w:pStyle w:val="ListParagraph"/>
      </w:pPr>
      <w:r w:rsidRPr="00021A92">
        <w:t>Setup Fee:</w:t>
      </w:r>
    </w:p>
    <w:tbl>
      <w:tblPr>
        <w:tblW w:w="8370" w:type="dxa"/>
        <w:tblInd w:w="1008" w:type="dxa"/>
        <w:tblLook w:val="04A0" w:firstRow="1" w:lastRow="0" w:firstColumn="1" w:lastColumn="0" w:noHBand="0" w:noVBand="1"/>
      </w:tblPr>
      <w:tblGrid>
        <w:gridCol w:w="4221"/>
        <w:gridCol w:w="4149"/>
      </w:tblGrid>
      <w:tr w:rsidR="005958A4" w:rsidRPr="00F959E6" w14:paraId="17ACA4B3" w14:textId="77777777" w:rsidTr="004E6AC5">
        <w:trPr>
          <w:trHeight w:val="288"/>
        </w:trPr>
        <w:tc>
          <w:tcPr>
            <w:tcW w:w="4221" w:type="dxa"/>
            <w:tcBorders>
              <w:top w:val="single" w:sz="4" w:space="0" w:color="auto"/>
              <w:left w:val="single" w:sz="4" w:space="0" w:color="auto"/>
              <w:bottom w:val="single" w:sz="4" w:space="0" w:color="auto"/>
              <w:right w:val="single" w:sz="4" w:space="0" w:color="auto"/>
            </w:tcBorders>
            <w:shd w:val="clear" w:color="000000" w:fill="4A93D1"/>
            <w:vAlign w:val="center"/>
            <w:hideMark/>
          </w:tcPr>
          <w:p w14:paraId="675E2263" w14:textId="77777777" w:rsidR="005958A4" w:rsidRPr="00F959E6" w:rsidRDefault="005958A4" w:rsidP="004E6AC5">
            <w:pPr>
              <w:spacing w:after="0" w:line="240" w:lineRule="auto"/>
              <w:jc w:val="center"/>
              <w:rPr>
                <w:b/>
                <w:bCs/>
                <w:color w:val="FFFFFF" w:themeColor="background1"/>
                <w:sz w:val="22"/>
              </w:rPr>
            </w:pPr>
            <w:r w:rsidRPr="00F959E6">
              <w:rPr>
                <w:b/>
                <w:bCs/>
                <w:color w:val="FFFFFF" w:themeColor="background1"/>
                <w:sz w:val="22"/>
              </w:rPr>
              <w:t>Service</w:t>
            </w:r>
          </w:p>
        </w:tc>
        <w:tc>
          <w:tcPr>
            <w:tcW w:w="4149" w:type="dxa"/>
            <w:tcBorders>
              <w:top w:val="single" w:sz="4" w:space="0" w:color="auto"/>
              <w:left w:val="nil"/>
              <w:bottom w:val="single" w:sz="4" w:space="0" w:color="auto"/>
              <w:right w:val="single" w:sz="4" w:space="0" w:color="auto"/>
            </w:tcBorders>
            <w:shd w:val="clear" w:color="000000" w:fill="4A93D1"/>
            <w:vAlign w:val="center"/>
            <w:hideMark/>
          </w:tcPr>
          <w:p w14:paraId="215A138C" w14:textId="64306FD9" w:rsidR="005958A4" w:rsidRPr="00F959E6" w:rsidRDefault="00F959E6">
            <w:pPr>
              <w:spacing w:after="0" w:line="240" w:lineRule="auto"/>
              <w:jc w:val="center"/>
              <w:rPr>
                <w:b/>
                <w:bCs/>
                <w:color w:val="FFFFFF" w:themeColor="background1"/>
                <w:sz w:val="22"/>
              </w:rPr>
            </w:pPr>
            <w:r>
              <w:rPr>
                <w:b/>
                <w:bCs/>
                <w:color w:val="FFFFFF" w:themeColor="background1"/>
                <w:sz w:val="22"/>
              </w:rPr>
              <w:t>NRC</w:t>
            </w:r>
            <w:r w:rsidR="00BB6C86">
              <w:rPr>
                <w:b/>
                <w:bCs/>
                <w:color w:val="FFFFFF" w:themeColor="background1"/>
                <w:sz w:val="22"/>
              </w:rPr>
              <w:t xml:space="preserve"> </w:t>
            </w:r>
          </w:p>
        </w:tc>
      </w:tr>
      <w:tr w:rsidR="005958A4" w:rsidRPr="001E3D83" w14:paraId="63358FD8" w14:textId="77777777" w:rsidTr="004E6AC5">
        <w:trPr>
          <w:trHeight w:val="288"/>
        </w:trPr>
        <w:tc>
          <w:tcPr>
            <w:tcW w:w="4221" w:type="dxa"/>
            <w:tcBorders>
              <w:top w:val="nil"/>
              <w:left w:val="single" w:sz="4" w:space="0" w:color="auto"/>
              <w:bottom w:val="single" w:sz="4" w:space="0" w:color="auto"/>
              <w:right w:val="single" w:sz="4" w:space="0" w:color="auto"/>
            </w:tcBorders>
            <w:vAlign w:val="center"/>
            <w:hideMark/>
          </w:tcPr>
          <w:p w14:paraId="55371B67" w14:textId="3F932826" w:rsidR="005958A4" w:rsidRPr="001E3D83" w:rsidRDefault="005958A4" w:rsidP="00C410AF">
            <w:pPr>
              <w:spacing w:after="0" w:line="240" w:lineRule="auto"/>
              <w:rPr>
                <w:sz w:val="22"/>
              </w:rPr>
            </w:pPr>
            <w:r>
              <w:rPr>
                <w:sz w:val="22"/>
              </w:rPr>
              <w:t>Mobile Access Services</w:t>
            </w:r>
          </w:p>
        </w:tc>
        <w:tc>
          <w:tcPr>
            <w:tcW w:w="4149" w:type="dxa"/>
            <w:tcBorders>
              <w:top w:val="nil"/>
              <w:left w:val="nil"/>
              <w:bottom w:val="single" w:sz="4" w:space="0" w:color="auto"/>
              <w:right w:val="single" w:sz="4" w:space="0" w:color="auto"/>
            </w:tcBorders>
            <w:vAlign w:val="center"/>
            <w:hideMark/>
          </w:tcPr>
          <w:p w14:paraId="3E2316FC" w14:textId="0B9D4146" w:rsidR="005958A4" w:rsidRPr="001E3D83" w:rsidRDefault="00F8275E" w:rsidP="00F8275E">
            <w:pPr>
              <w:spacing w:after="0" w:line="240" w:lineRule="auto"/>
              <w:jc w:val="center"/>
              <w:rPr>
                <w:sz w:val="22"/>
              </w:rPr>
            </w:pPr>
            <w:r>
              <w:rPr>
                <w:sz w:val="22"/>
              </w:rPr>
              <w:t>72,020</w:t>
            </w:r>
          </w:p>
        </w:tc>
      </w:tr>
    </w:tbl>
    <w:p w14:paraId="7C475964" w14:textId="40F75BD1" w:rsidR="001527B1" w:rsidRDefault="001527B1" w:rsidP="00A1266A">
      <w:pPr>
        <w:spacing w:before="120" w:after="120" w:line="288" w:lineRule="auto"/>
        <w:ind w:left="900"/>
        <w:rPr>
          <w:sz w:val="22"/>
        </w:rPr>
      </w:pPr>
      <w:r w:rsidRPr="00A1266A">
        <w:rPr>
          <w:sz w:val="22"/>
        </w:rPr>
        <w:t xml:space="preserve">The charges are the minimum charges. In case if the actual cost including the mark ups exceeded the above charged, the charge will be modified accordingly. </w:t>
      </w:r>
      <w:r w:rsidR="002456DD" w:rsidRPr="002456DD">
        <w:rPr>
          <w:sz w:val="22"/>
        </w:rPr>
        <w:t>Any deviation from these charges is subject to agreement between the Parties and shall cover such costs as are reasonably incurred for the provision of such services. In all cases such deviations shall be subject to prior TRA approval.</w:t>
      </w:r>
    </w:p>
    <w:p w14:paraId="5624F171" w14:textId="76A5ED9C" w:rsidR="005958A4" w:rsidRDefault="005958A4" w:rsidP="0048573C">
      <w:pPr>
        <w:pStyle w:val="ListParagraph"/>
      </w:pPr>
      <w:r>
        <w:t>Services Charges</w:t>
      </w:r>
      <w:r w:rsidRPr="00021A92">
        <w:t>:</w:t>
      </w:r>
    </w:p>
    <w:p w14:paraId="59F77B5D" w14:textId="6BA997FD" w:rsidR="00EB2840" w:rsidRDefault="00EB2840" w:rsidP="0048573C">
      <w:pPr>
        <w:pStyle w:val="ListParagraph2"/>
      </w:pPr>
      <w:r>
        <w:t xml:space="preserve">National Services: Retail </w:t>
      </w:r>
      <w:proofErr w:type="gramStart"/>
      <w:r>
        <w:t>minus</w:t>
      </w:r>
      <w:r w:rsidR="001F2CDF">
        <w:t xml:space="preserve"> </w:t>
      </w:r>
      <w:r w:rsidR="00FF5315">
        <w:t xml:space="preserve"> 2</w:t>
      </w:r>
      <w:r w:rsidR="002C169A">
        <w:t>3.5</w:t>
      </w:r>
      <w:proofErr w:type="gramEnd"/>
      <w:r w:rsidR="00FF5315">
        <w:t>%</w:t>
      </w:r>
      <w:r w:rsidR="00A4518D">
        <w:t>.</w:t>
      </w:r>
    </w:p>
    <w:p w14:paraId="2CA39FC8" w14:textId="70F2E1DD" w:rsidR="00EB2840" w:rsidRDefault="00A42922" w:rsidP="0048573C">
      <w:pPr>
        <w:pStyle w:val="ListParagraph2"/>
      </w:pPr>
      <w:r>
        <w:t>International</w:t>
      </w:r>
      <w:r w:rsidR="00EB2840">
        <w:t xml:space="preserve"> Ro</w:t>
      </w:r>
      <w:r>
        <w:t>aming</w:t>
      </w:r>
      <w:r w:rsidR="00EB2840">
        <w:t xml:space="preserve">: </w:t>
      </w:r>
      <w:r>
        <w:t>Retail</w:t>
      </w:r>
      <w:r w:rsidR="00EB2840">
        <w:t xml:space="preserve"> minus 2%</w:t>
      </w:r>
      <w:r>
        <w:t>.</w:t>
      </w:r>
    </w:p>
    <w:p w14:paraId="1F3B091B" w14:textId="23418684" w:rsidR="00284573" w:rsidRDefault="00284573" w:rsidP="00284573">
      <w:pPr>
        <w:pStyle w:val="Heading1"/>
        <w:pageBreakBefore w:val="0"/>
      </w:pPr>
      <w:bookmarkStart w:id="55" w:name="_Toc451334663"/>
      <w:bookmarkStart w:id="56" w:name="_Toc219228905"/>
      <w:r>
        <w:t>C-MI 01 Mobile Ancillary Services</w:t>
      </w:r>
      <w:bookmarkEnd w:id="56"/>
    </w:p>
    <w:p w14:paraId="34F14CF2" w14:textId="77777777" w:rsidR="00872E1C" w:rsidRPr="00021A92" w:rsidRDefault="00872E1C" w:rsidP="0048573C">
      <w:pPr>
        <w:pStyle w:val="ListParagraph"/>
      </w:pPr>
      <w:r w:rsidRPr="00021A92">
        <w:t>Number Ranges Implementation</w:t>
      </w:r>
    </w:p>
    <w:tbl>
      <w:tblPr>
        <w:tblW w:w="8458" w:type="dxa"/>
        <w:tblInd w:w="1010" w:type="dxa"/>
        <w:tblLook w:val="04A0" w:firstRow="1" w:lastRow="0" w:firstColumn="1" w:lastColumn="0" w:noHBand="0" w:noVBand="1"/>
      </w:tblPr>
      <w:tblGrid>
        <w:gridCol w:w="3460"/>
        <w:gridCol w:w="2298"/>
        <w:gridCol w:w="2700"/>
      </w:tblGrid>
      <w:tr w:rsidR="00872E1C" w:rsidRPr="004E6AC5" w14:paraId="099D8B40" w14:textId="77777777" w:rsidTr="004E6AC5">
        <w:trPr>
          <w:trHeight w:val="288"/>
        </w:trPr>
        <w:tc>
          <w:tcPr>
            <w:tcW w:w="3460" w:type="dxa"/>
            <w:tcBorders>
              <w:top w:val="single" w:sz="4" w:space="0" w:color="auto"/>
              <w:left w:val="single" w:sz="4" w:space="0" w:color="auto"/>
              <w:bottom w:val="single" w:sz="4" w:space="0" w:color="auto"/>
              <w:right w:val="single" w:sz="4" w:space="0" w:color="auto"/>
            </w:tcBorders>
            <w:shd w:val="clear" w:color="000000" w:fill="4A93D1"/>
            <w:vAlign w:val="center"/>
            <w:hideMark/>
          </w:tcPr>
          <w:p w14:paraId="2821B662" w14:textId="77777777" w:rsidR="00872E1C" w:rsidRPr="00F959E6" w:rsidRDefault="00872E1C" w:rsidP="004E6AC5">
            <w:pPr>
              <w:spacing w:after="0" w:line="240" w:lineRule="auto"/>
              <w:jc w:val="center"/>
              <w:rPr>
                <w:b/>
                <w:bCs/>
                <w:color w:val="FFFFFF" w:themeColor="background1"/>
                <w:sz w:val="22"/>
              </w:rPr>
            </w:pPr>
            <w:r w:rsidRPr="00F959E6">
              <w:rPr>
                <w:b/>
                <w:bCs/>
                <w:color w:val="FFFFFF" w:themeColor="background1"/>
                <w:sz w:val="22"/>
              </w:rPr>
              <w:t>Service</w:t>
            </w:r>
          </w:p>
        </w:tc>
        <w:tc>
          <w:tcPr>
            <w:tcW w:w="2298" w:type="dxa"/>
            <w:tcBorders>
              <w:top w:val="single" w:sz="4" w:space="0" w:color="auto"/>
              <w:left w:val="nil"/>
              <w:bottom w:val="single" w:sz="4" w:space="0" w:color="auto"/>
              <w:right w:val="single" w:sz="4" w:space="0" w:color="auto"/>
            </w:tcBorders>
            <w:shd w:val="clear" w:color="000000" w:fill="4A93D1"/>
            <w:vAlign w:val="center"/>
            <w:hideMark/>
          </w:tcPr>
          <w:p w14:paraId="305E989B" w14:textId="58201F98" w:rsidR="00872E1C" w:rsidRPr="00F959E6" w:rsidRDefault="00F959E6" w:rsidP="004E6AC5">
            <w:pPr>
              <w:spacing w:after="0" w:line="240" w:lineRule="auto"/>
              <w:jc w:val="center"/>
              <w:rPr>
                <w:b/>
                <w:bCs/>
                <w:color w:val="FFFFFF" w:themeColor="background1"/>
                <w:sz w:val="22"/>
              </w:rPr>
            </w:pPr>
            <w:r>
              <w:rPr>
                <w:b/>
                <w:bCs/>
                <w:color w:val="FFFFFF" w:themeColor="background1"/>
                <w:sz w:val="22"/>
              </w:rPr>
              <w:t>NRC</w:t>
            </w:r>
            <w:r w:rsidR="00872E1C" w:rsidRPr="00F959E6">
              <w:rPr>
                <w:b/>
                <w:bCs/>
                <w:color w:val="FFFFFF" w:themeColor="background1"/>
                <w:sz w:val="22"/>
              </w:rPr>
              <w:t xml:space="preserve"> per </w:t>
            </w:r>
            <w:r w:rsidR="00E03521" w:rsidRPr="00F959E6">
              <w:rPr>
                <w:b/>
                <w:bCs/>
                <w:color w:val="FFFFFF" w:themeColor="background1"/>
                <w:sz w:val="22"/>
              </w:rPr>
              <w:t>Level</w:t>
            </w:r>
          </w:p>
        </w:tc>
        <w:tc>
          <w:tcPr>
            <w:tcW w:w="2700" w:type="dxa"/>
            <w:tcBorders>
              <w:top w:val="single" w:sz="4" w:space="0" w:color="auto"/>
              <w:left w:val="nil"/>
              <w:bottom w:val="single" w:sz="4" w:space="0" w:color="auto"/>
              <w:right w:val="single" w:sz="4" w:space="0" w:color="auto"/>
            </w:tcBorders>
            <w:shd w:val="clear" w:color="000000" w:fill="4A93D1"/>
            <w:vAlign w:val="center"/>
            <w:hideMark/>
          </w:tcPr>
          <w:p w14:paraId="38114554" w14:textId="77777777" w:rsidR="00872E1C" w:rsidRPr="00F959E6" w:rsidRDefault="00872E1C" w:rsidP="004E6AC5">
            <w:pPr>
              <w:spacing w:after="0" w:line="240" w:lineRule="auto"/>
              <w:jc w:val="center"/>
              <w:rPr>
                <w:b/>
                <w:bCs/>
                <w:color w:val="FFFFFF" w:themeColor="background1"/>
                <w:sz w:val="22"/>
              </w:rPr>
            </w:pPr>
            <w:r w:rsidRPr="00F959E6">
              <w:rPr>
                <w:b/>
                <w:bCs/>
                <w:color w:val="FFFFFF" w:themeColor="background1"/>
                <w:sz w:val="22"/>
              </w:rPr>
              <w:t>Delivery Time</w:t>
            </w:r>
          </w:p>
        </w:tc>
      </w:tr>
      <w:tr w:rsidR="00A42922" w:rsidRPr="001E3D83" w14:paraId="24C87392" w14:textId="77777777" w:rsidTr="004E6AC5">
        <w:trPr>
          <w:trHeight w:val="288"/>
        </w:trPr>
        <w:tc>
          <w:tcPr>
            <w:tcW w:w="3460" w:type="dxa"/>
            <w:tcBorders>
              <w:top w:val="nil"/>
              <w:left w:val="single" w:sz="4" w:space="0" w:color="auto"/>
              <w:bottom w:val="single" w:sz="4" w:space="0" w:color="auto"/>
              <w:right w:val="single" w:sz="4" w:space="0" w:color="auto"/>
            </w:tcBorders>
            <w:vAlign w:val="center"/>
            <w:hideMark/>
          </w:tcPr>
          <w:p w14:paraId="7BF3C0A8" w14:textId="77777777" w:rsidR="00A42922" w:rsidRPr="001E3D83" w:rsidRDefault="00A42922" w:rsidP="00A42922">
            <w:pPr>
              <w:spacing w:before="120" w:after="120"/>
              <w:rPr>
                <w:sz w:val="22"/>
              </w:rPr>
            </w:pPr>
            <w:r w:rsidRPr="007D4389">
              <w:rPr>
                <w:sz w:val="22"/>
              </w:rPr>
              <w:t>Omantel Number implementation within a time frame</w:t>
            </w:r>
          </w:p>
        </w:tc>
        <w:tc>
          <w:tcPr>
            <w:tcW w:w="2298" w:type="dxa"/>
            <w:tcBorders>
              <w:top w:val="nil"/>
              <w:left w:val="nil"/>
              <w:bottom w:val="single" w:sz="4" w:space="0" w:color="auto"/>
              <w:right w:val="single" w:sz="4" w:space="0" w:color="auto"/>
            </w:tcBorders>
            <w:vAlign w:val="center"/>
          </w:tcPr>
          <w:p w14:paraId="5132E5E4" w14:textId="345898C1" w:rsidR="00A42922" w:rsidRPr="001E3D83" w:rsidRDefault="00A42922" w:rsidP="0011253B">
            <w:pPr>
              <w:spacing w:before="120" w:after="120"/>
              <w:jc w:val="center"/>
              <w:rPr>
                <w:sz w:val="22"/>
              </w:rPr>
            </w:pPr>
            <w:r>
              <w:rPr>
                <w:sz w:val="22"/>
              </w:rPr>
              <w:t>480</w:t>
            </w:r>
          </w:p>
        </w:tc>
        <w:tc>
          <w:tcPr>
            <w:tcW w:w="2700" w:type="dxa"/>
            <w:tcBorders>
              <w:top w:val="nil"/>
              <w:left w:val="nil"/>
              <w:bottom w:val="single" w:sz="4" w:space="0" w:color="auto"/>
              <w:right w:val="single" w:sz="4" w:space="0" w:color="auto"/>
            </w:tcBorders>
            <w:vAlign w:val="center"/>
            <w:hideMark/>
          </w:tcPr>
          <w:p w14:paraId="28AA3538" w14:textId="77777777" w:rsidR="00A42922" w:rsidRPr="001E3D83" w:rsidRDefault="00A42922" w:rsidP="00A42922">
            <w:pPr>
              <w:spacing w:before="120" w:after="120"/>
              <w:rPr>
                <w:sz w:val="22"/>
              </w:rPr>
            </w:pPr>
            <w:r w:rsidRPr="007D4389">
              <w:rPr>
                <w:sz w:val="22"/>
              </w:rPr>
              <w:t>Maximum 4 months from order date.</w:t>
            </w:r>
          </w:p>
        </w:tc>
      </w:tr>
      <w:tr w:rsidR="00A42922" w:rsidRPr="001E3D83" w14:paraId="352DA6E0" w14:textId="77777777" w:rsidTr="004E6AC5">
        <w:trPr>
          <w:trHeight w:val="288"/>
        </w:trPr>
        <w:tc>
          <w:tcPr>
            <w:tcW w:w="3460" w:type="dxa"/>
            <w:tcBorders>
              <w:top w:val="nil"/>
              <w:left w:val="single" w:sz="4" w:space="0" w:color="auto"/>
              <w:bottom w:val="single" w:sz="4" w:space="0" w:color="auto"/>
              <w:right w:val="single" w:sz="4" w:space="0" w:color="auto"/>
            </w:tcBorders>
            <w:vAlign w:val="center"/>
            <w:hideMark/>
          </w:tcPr>
          <w:p w14:paraId="390673CB" w14:textId="77777777" w:rsidR="00A42922" w:rsidRPr="001E3D83" w:rsidRDefault="00A42922" w:rsidP="00A42922">
            <w:pPr>
              <w:spacing w:before="120" w:after="120"/>
              <w:rPr>
                <w:sz w:val="22"/>
              </w:rPr>
            </w:pPr>
            <w:r w:rsidRPr="007D4389">
              <w:rPr>
                <w:sz w:val="22"/>
              </w:rPr>
              <w:lastRenderedPageBreak/>
              <w:t>Omantel Number implementation at a specified time</w:t>
            </w:r>
          </w:p>
        </w:tc>
        <w:tc>
          <w:tcPr>
            <w:tcW w:w="2298" w:type="dxa"/>
            <w:tcBorders>
              <w:top w:val="nil"/>
              <w:left w:val="nil"/>
              <w:bottom w:val="single" w:sz="4" w:space="0" w:color="auto"/>
              <w:right w:val="single" w:sz="4" w:space="0" w:color="auto"/>
            </w:tcBorders>
            <w:vAlign w:val="center"/>
          </w:tcPr>
          <w:p w14:paraId="4794FEB9" w14:textId="45E8E6F3" w:rsidR="00A42922" w:rsidRPr="001E3D83" w:rsidRDefault="00A42922" w:rsidP="0011253B">
            <w:pPr>
              <w:spacing w:before="120" w:after="120"/>
              <w:jc w:val="center"/>
              <w:rPr>
                <w:sz w:val="22"/>
              </w:rPr>
            </w:pPr>
            <w:r>
              <w:rPr>
                <w:sz w:val="22"/>
              </w:rPr>
              <w:t>960</w:t>
            </w:r>
          </w:p>
        </w:tc>
        <w:tc>
          <w:tcPr>
            <w:tcW w:w="2700" w:type="dxa"/>
            <w:tcBorders>
              <w:top w:val="nil"/>
              <w:left w:val="nil"/>
              <w:bottom w:val="single" w:sz="4" w:space="0" w:color="auto"/>
              <w:right w:val="single" w:sz="4" w:space="0" w:color="auto"/>
            </w:tcBorders>
            <w:vAlign w:val="center"/>
            <w:hideMark/>
          </w:tcPr>
          <w:p w14:paraId="39FCE017" w14:textId="77777777" w:rsidR="00A42922" w:rsidRPr="001E3D83" w:rsidRDefault="00A42922" w:rsidP="00A42922">
            <w:pPr>
              <w:spacing w:before="120" w:after="120"/>
              <w:rPr>
                <w:sz w:val="22"/>
              </w:rPr>
            </w:pPr>
            <w:r w:rsidRPr="007D4389">
              <w:rPr>
                <w:sz w:val="22"/>
              </w:rPr>
              <w:t>At a time mutually agreed by the parties at the time of order</w:t>
            </w:r>
          </w:p>
        </w:tc>
      </w:tr>
    </w:tbl>
    <w:p w14:paraId="271C94C6" w14:textId="77777777" w:rsidR="004E6AC5" w:rsidRDefault="00872E1C" w:rsidP="00E03521">
      <w:pPr>
        <w:spacing w:before="120" w:after="120" w:line="288" w:lineRule="auto"/>
        <w:ind w:left="900"/>
        <w:rPr>
          <w:sz w:val="22"/>
        </w:rPr>
      </w:pPr>
      <w:r w:rsidRPr="00B3352A">
        <w:rPr>
          <w:sz w:val="22"/>
        </w:rPr>
        <w:t>The tariff comprises implementation of</w:t>
      </w:r>
      <w:r w:rsidR="00E03521">
        <w:rPr>
          <w:sz w:val="22"/>
        </w:rPr>
        <w:t xml:space="preserve"> each </w:t>
      </w:r>
      <w:r w:rsidRPr="00B3352A">
        <w:rPr>
          <w:sz w:val="22"/>
        </w:rPr>
        <w:t>single number or number ranges which are geographical or non-geographical.</w:t>
      </w:r>
      <w:r w:rsidR="00E03521">
        <w:rPr>
          <w:sz w:val="22"/>
        </w:rPr>
        <w:t xml:space="preserve"> For example, single number is short code and number range is implementing the couple of digits of the whole number range e.g. implementing number range of Mobile 99xxxxxx</w:t>
      </w:r>
      <w:r w:rsidR="004E6AC5">
        <w:rPr>
          <w:sz w:val="22"/>
        </w:rPr>
        <w:t>.</w:t>
      </w:r>
    </w:p>
    <w:p w14:paraId="2CFC2B92" w14:textId="3CD55AE1" w:rsidR="0029350E" w:rsidRDefault="0029350E" w:rsidP="0029350E">
      <w:pPr>
        <w:pStyle w:val="Heading1"/>
        <w:pageBreakBefore w:val="0"/>
      </w:pPr>
      <w:bookmarkStart w:id="57" w:name="_Toc219228906"/>
      <w:r>
        <w:t xml:space="preserve">C-MI 02 Mobile </w:t>
      </w:r>
      <w:r w:rsidR="003E4D83">
        <w:t xml:space="preserve">Call Termination </w:t>
      </w:r>
      <w:r>
        <w:t>Services</w:t>
      </w:r>
      <w:bookmarkEnd w:id="55"/>
      <w:bookmarkEnd w:id="57"/>
    </w:p>
    <w:tbl>
      <w:tblPr>
        <w:tblStyle w:val="TableGridLight2"/>
        <w:tblW w:w="7087" w:type="dxa"/>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77"/>
        <w:gridCol w:w="2610"/>
      </w:tblGrid>
      <w:tr w:rsidR="00710726" w:rsidRPr="00F959E6" w14:paraId="1413049A" w14:textId="77777777" w:rsidTr="00DA6B2C">
        <w:trPr>
          <w:trHeight w:val="288"/>
          <w:tblHeader/>
        </w:trPr>
        <w:tc>
          <w:tcPr>
            <w:tcW w:w="4477" w:type="dxa"/>
            <w:shd w:val="clear" w:color="auto" w:fill="4A93D1"/>
            <w:vAlign w:val="center"/>
          </w:tcPr>
          <w:p w14:paraId="5AB0D19F" w14:textId="77777777" w:rsidR="00710726" w:rsidRPr="00F959E6" w:rsidRDefault="00710726" w:rsidP="0011253B">
            <w:pPr>
              <w:spacing w:after="0" w:line="240" w:lineRule="auto"/>
              <w:jc w:val="center"/>
              <w:rPr>
                <w:b/>
                <w:bCs/>
                <w:color w:val="FFFFFF" w:themeColor="background1"/>
                <w:sz w:val="22"/>
              </w:rPr>
            </w:pPr>
            <w:r w:rsidRPr="00F959E6">
              <w:rPr>
                <w:b/>
                <w:bCs/>
                <w:color w:val="FFFFFF" w:themeColor="background1"/>
                <w:sz w:val="22"/>
              </w:rPr>
              <w:t>Service</w:t>
            </w:r>
          </w:p>
        </w:tc>
        <w:tc>
          <w:tcPr>
            <w:tcW w:w="2610" w:type="dxa"/>
            <w:shd w:val="clear" w:color="auto" w:fill="4A93D1"/>
            <w:vAlign w:val="center"/>
          </w:tcPr>
          <w:p w14:paraId="4C66B832" w14:textId="04C5F76F" w:rsidR="00710726" w:rsidRPr="00F959E6" w:rsidRDefault="00710726" w:rsidP="0011253B">
            <w:pPr>
              <w:spacing w:after="0" w:line="240" w:lineRule="auto"/>
              <w:jc w:val="center"/>
              <w:rPr>
                <w:b/>
                <w:bCs/>
                <w:color w:val="FFFFFF" w:themeColor="background1"/>
                <w:sz w:val="22"/>
              </w:rPr>
            </w:pPr>
            <w:proofErr w:type="spellStart"/>
            <w:r w:rsidRPr="00F959E6">
              <w:rPr>
                <w:b/>
                <w:bCs/>
                <w:color w:val="FFFFFF" w:themeColor="background1"/>
                <w:sz w:val="22"/>
              </w:rPr>
              <w:t>Bz</w:t>
            </w:r>
            <w:proofErr w:type="spellEnd"/>
            <w:r w:rsidRPr="00F959E6">
              <w:rPr>
                <w:b/>
                <w:bCs/>
                <w:color w:val="FFFFFF" w:themeColor="background1"/>
                <w:sz w:val="22"/>
              </w:rPr>
              <w:t>/Min</w:t>
            </w:r>
          </w:p>
        </w:tc>
      </w:tr>
      <w:tr w:rsidR="00710726" w:rsidRPr="00FF3B5A" w14:paraId="727BBE4B" w14:textId="77777777" w:rsidTr="00DA6B2C">
        <w:trPr>
          <w:trHeight w:val="288"/>
        </w:trPr>
        <w:tc>
          <w:tcPr>
            <w:tcW w:w="4477" w:type="dxa"/>
            <w:vAlign w:val="center"/>
          </w:tcPr>
          <w:p w14:paraId="38A450B4" w14:textId="56494BEA" w:rsidR="00710726" w:rsidRPr="007D4389" w:rsidRDefault="00710726" w:rsidP="0011253B">
            <w:pPr>
              <w:spacing w:after="0" w:line="240" w:lineRule="auto"/>
              <w:rPr>
                <w:sz w:val="22"/>
              </w:rPr>
            </w:pPr>
            <w:r>
              <w:rPr>
                <w:sz w:val="22"/>
              </w:rPr>
              <w:t>Mobile Call Termination</w:t>
            </w:r>
            <w:r w:rsidR="00F25B25">
              <w:rPr>
                <w:sz w:val="22"/>
              </w:rPr>
              <w:t xml:space="preserve"> (National)</w:t>
            </w:r>
          </w:p>
        </w:tc>
        <w:tc>
          <w:tcPr>
            <w:tcW w:w="2610" w:type="dxa"/>
            <w:vAlign w:val="center"/>
          </w:tcPr>
          <w:p w14:paraId="12B8CB2E" w14:textId="762593CF" w:rsidR="009217A6" w:rsidRPr="007D4389" w:rsidRDefault="009217A6" w:rsidP="00C209AA">
            <w:pPr>
              <w:spacing w:after="0" w:line="240" w:lineRule="auto"/>
              <w:rPr>
                <w:sz w:val="22"/>
              </w:rPr>
            </w:pPr>
            <w:r>
              <w:rPr>
                <w:sz w:val="22"/>
              </w:rPr>
              <w:t xml:space="preserve">3.03 </w:t>
            </w:r>
            <w:proofErr w:type="spellStart"/>
            <w:r>
              <w:rPr>
                <w:sz w:val="22"/>
              </w:rPr>
              <w:t>bz</w:t>
            </w:r>
            <w:proofErr w:type="spellEnd"/>
            <w:r>
              <w:rPr>
                <w:sz w:val="22"/>
              </w:rPr>
              <w:t>/min</w:t>
            </w:r>
          </w:p>
        </w:tc>
      </w:tr>
      <w:tr w:rsidR="00F25B25" w:rsidRPr="00FF3B5A" w14:paraId="5B0AAF0E" w14:textId="77777777" w:rsidTr="00DA6B2C">
        <w:trPr>
          <w:trHeight w:val="288"/>
        </w:trPr>
        <w:tc>
          <w:tcPr>
            <w:tcW w:w="4477" w:type="dxa"/>
            <w:vAlign w:val="center"/>
          </w:tcPr>
          <w:p w14:paraId="58FC3A07" w14:textId="466613B9" w:rsidR="00F25B25" w:rsidRDefault="00F25B25" w:rsidP="0011253B">
            <w:pPr>
              <w:spacing w:after="0" w:line="240" w:lineRule="auto"/>
              <w:rPr>
                <w:sz w:val="22"/>
              </w:rPr>
            </w:pPr>
            <w:r>
              <w:rPr>
                <w:sz w:val="22"/>
              </w:rPr>
              <w:t>Mobile Call Termination (International)</w:t>
            </w:r>
          </w:p>
        </w:tc>
        <w:tc>
          <w:tcPr>
            <w:tcW w:w="2610" w:type="dxa"/>
            <w:vAlign w:val="center"/>
          </w:tcPr>
          <w:p w14:paraId="5F4AFE4D" w14:textId="1F69D537" w:rsidR="00F25B25" w:rsidDel="00451EA3" w:rsidRDefault="00791014" w:rsidP="00DA6B2C">
            <w:pPr>
              <w:spacing w:after="0" w:line="240" w:lineRule="auto"/>
              <w:rPr>
                <w:sz w:val="22"/>
              </w:rPr>
            </w:pPr>
            <w:r>
              <w:rPr>
                <w:sz w:val="22"/>
              </w:rPr>
              <w:t xml:space="preserve">3.03 </w:t>
            </w:r>
            <w:proofErr w:type="spellStart"/>
            <w:r w:rsidR="00F25B25">
              <w:rPr>
                <w:sz w:val="22"/>
              </w:rPr>
              <w:t>bz</w:t>
            </w:r>
            <w:proofErr w:type="spellEnd"/>
            <w:r w:rsidR="00F25B25">
              <w:rPr>
                <w:sz w:val="22"/>
              </w:rPr>
              <w:t>/min</w:t>
            </w:r>
          </w:p>
        </w:tc>
      </w:tr>
    </w:tbl>
    <w:p w14:paraId="319FD7A8" w14:textId="0D741671" w:rsidR="003E4D83" w:rsidRDefault="003E4D83" w:rsidP="003E4D83">
      <w:pPr>
        <w:pStyle w:val="Heading1"/>
        <w:pageBreakBefore w:val="0"/>
      </w:pPr>
      <w:bookmarkStart w:id="58" w:name="_Toc521164449"/>
      <w:bookmarkStart w:id="59" w:name="_Toc521328890"/>
      <w:bookmarkStart w:id="60" w:name="_Toc521330038"/>
      <w:bookmarkStart w:id="61" w:name="_Toc451334664"/>
      <w:bookmarkStart w:id="62" w:name="_Toc219228907"/>
      <w:bookmarkEnd w:id="58"/>
      <w:bookmarkEnd w:id="59"/>
      <w:bookmarkEnd w:id="60"/>
      <w:r>
        <w:t>C-MI 03 SMS Termination Services</w:t>
      </w:r>
      <w:bookmarkEnd w:id="62"/>
    </w:p>
    <w:tbl>
      <w:tblPr>
        <w:tblStyle w:val="TableGridLight2"/>
        <w:tblW w:w="7087" w:type="dxa"/>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77"/>
        <w:gridCol w:w="2610"/>
      </w:tblGrid>
      <w:tr w:rsidR="003E4D83" w:rsidRPr="007D4389" w14:paraId="242FF95F" w14:textId="77777777" w:rsidTr="00DA6B2C">
        <w:trPr>
          <w:trHeight w:val="288"/>
        </w:trPr>
        <w:tc>
          <w:tcPr>
            <w:tcW w:w="4477" w:type="dxa"/>
            <w:vAlign w:val="center"/>
          </w:tcPr>
          <w:p w14:paraId="06697428" w14:textId="77777777" w:rsidR="003E4D83" w:rsidRPr="007D4389" w:rsidRDefault="003E4D83" w:rsidP="00783996">
            <w:pPr>
              <w:spacing w:after="0" w:line="240" w:lineRule="auto"/>
              <w:rPr>
                <w:sz w:val="22"/>
              </w:rPr>
            </w:pPr>
            <w:r>
              <w:rPr>
                <w:sz w:val="22"/>
              </w:rPr>
              <w:t>SMS Termination</w:t>
            </w:r>
          </w:p>
        </w:tc>
        <w:tc>
          <w:tcPr>
            <w:tcW w:w="2610" w:type="dxa"/>
            <w:vAlign w:val="center"/>
          </w:tcPr>
          <w:p w14:paraId="1699C53A" w14:textId="77777777" w:rsidR="003E4D83" w:rsidRPr="007D4389" w:rsidRDefault="003E4D83" w:rsidP="00783996">
            <w:pPr>
              <w:spacing w:after="0" w:line="240" w:lineRule="auto"/>
              <w:jc w:val="center"/>
              <w:rPr>
                <w:sz w:val="22"/>
              </w:rPr>
            </w:pPr>
            <w:r>
              <w:rPr>
                <w:sz w:val="22"/>
              </w:rPr>
              <w:t xml:space="preserve">  0.33 </w:t>
            </w:r>
            <w:proofErr w:type="spellStart"/>
            <w:r>
              <w:rPr>
                <w:sz w:val="22"/>
              </w:rPr>
              <w:t>bz</w:t>
            </w:r>
            <w:proofErr w:type="spellEnd"/>
            <w:r>
              <w:rPr>
                <w:sz w:val="22"/>
              </w:rPr>
              <w:t>/SMS</w:t>
            </w:r>
          </w:p>
        </w:tc>
      </w:tr>
    </w:tbl>
    <w:p w14:paraId="47E4FF2E" w14:textId="77DC014C" w:rsidR="00231600" w:rsidRDefault="00961823" w:rsidP="00961823">
      <w:pPr>
        <w:pStyle w:val="Heading1"/>
        <w:pageBreakBefore w:val="0"/>
      </w:pPr>
      <w:bookmarkStart w:id="63" w:name="_Ref211989388"/>
      <w:bookmarkStart w:id="64" w:name="_Ref211989458"/>
      <w:bookmarkStart w:id="65" w:name="_Toc219228908"/>
      <w:bookmarkEnd w:id="3"/>
      <w:bookmarkEnd w:id="61"/>
      <w:r>
        <w:t>Other Services</w:t>
      </w:r>
      <w:bookmarkEnd w:id="63"/>
      <w:bookmarkEnd w:id="64"/>
      <w:bookmarkEnd w:id="65"/>
    </w:p>
    <w:p w14:paraId="6DD65570" w14:textId="77777777" w:rsidR="00D31B34" w:rsidRPr="00DC6684" w:rsidRDefault="00D31B34" w:rsidP="0048573C">
      <w:pPr>
        <w:pStyle w:val="ListParagraph"/>
      </w:pPr>
      <w:bookmarkStart w:id="66" w:name="_Ref211989358"/>
      <w:r w:rsidRPr="00DC6684">
        <w:t>Electrical Power and UPS protected power</w:t>
      </w:r>
      <w:bookmarkEnd w:id="66"/>
      <w:r w:rsidRPr="00DC6684">
        <w:t xml:space="preserve"> </w:t>
      </w:r>
    </w:p>
    <w:tbl>
      <w:tblPr>
        <w:tblW w:w="7537" w:type="dxa"/>
        <w:tblInd w:w="1008" w:type="dxa"/>
        <w:tblLook w:val="04A0" w:firstRow="1" w:lastRow="0" w:firstColumn="1" w:lastColumn="0" w:noHBand="0" w:noVBand="1"/>
      </w:tblPr>
      <w:tblGrid>
        <w:gridCol w:w="3127"/>
        <w:gridCol w:w="2070"/>
        <w:gridCol w:w="2340"/>
      </w:tblGrid>
      <w:tr w:rsidR="007F5B4F" w:rsidRPr="002540C7" w14:paraId="0D1E0E0B" w14:textId="77777777" w:rsidTr="00DA6B2C">
        <w:trPr>
          <w:trHeight w:val="526"/>
        </w:trPr>
        <w:tc>
          <w:tcPr>
            <w:tcW w:w="3127" w:type="dxa"/>
            <w:tcBorders>
              <w:top w:val="single" w:sz="4" w:space="0" w:color="auto"/>
              <w:left w:val="single" w:sz="4" w:space="0" w:color="auto"/>
              <w:bottom w:val="single" w:sz="4" w:space="0" w:color="auto"/>
              <w:right w:val="single" w:sz="4" w:space="0" w:color="auto"/>
            </w:tcBorders>
            <w:shd w:val="clear" w:color="000000" w:fill="4A93D1"/>
            <w:vAlign w:val="center"/>
            <w:hideMark/>
          </w:tcPr>
          <w:p w14:paraId="5298A9E4" w14:textId="401501E2" w:rsidR="007F5B4F" w:rsidRPr="001928D8" w:rsidRDefault="007F5B4F" w:rsidP="002540C7">
            <w:pPr>
              <w:spacing w:after="0" w:line="240" w:lineRule="auto"/>
              <w:contextualSpacing/>
              <w:jc w:val="center"/>
              <w:rPr>
                <w:b/>
                <w:bCs/>
                <w:color w:val="FFFFFF" w:themeColor="background1"/>
                <w:sz w:val="22"/>
              </w:rPr>
            </w:pPr>
            <w:r w:rsidRPr="001928D8">
              <w:rPr>
                <w:b/>
                <w:bCs/>
                <w:color w:val="FFFFFF" w:themeColor="background1"/>
                <w:sz w:val="22"/>
              </w:rPr>
              <w:t xml:space="preserve">Item </w:t>
            </w:r>
            <w:r w:rsidR="00120708">
              <w:rPr>
                <w:b/>
                <w:bCs/>
                <w:color w:val="FFFFFF" w:themeColor="background1"/>
                <w:sz w:val="22"/>
              </w:rPr>
              <w:t>Description</w:t>
            </w:r>
          </w:p>
        </w:tc>
        <w:tc>
          <w:tcPr>
            <w:tcW w:w="2070" w:type="dxa"/>
            <w:tcBorders>
              <w:top w:val="single" w:sz="4" w:space="0" w:color="auto"/>
              <w:left w:val="nil"/>
              <w:bottom w:val="single" w:sz="4" w:space="0" w:color="auto"/>
              <w:right w:val="single" w:sz="4" w:space="0" w:color="auto"/>
            </w:tcBorders>
            <w:shd w:val="clear" w:color="000000" w:fill="4A93D1"/>
            <w:vAlign w:val="center"/>
            <w:hideMark/>
          </w:tcPr>
          <w:p w14:paraId="45BA6193" w14:textId="77777777" w:rsidR="007F5B4F" w:rsidRPr="001928D8" w:rsidRDefault="007F5B4F" w:rsidP="002540C7">
            <w:pPr>
              <w:spacing w:after="0" w:line="240" w:lineRule="auto"/>
              <w:contextualSpacing/>
              <w:jc w:val="center"/>
              <w:rPr>
                <w:b/>
                <w:bCs/>
                <w:color w:val="FFFFFF" w:themeColor="background1"/>
                <w:sz w:val="22"/>
              </w:rPr>
            </w:pPr>
            <w:r w:rsidRPr="001928D8">
              <w:rPr>
                <w:b/>
                <w:bCs/>
                <w:color w:val="FFFFFF" w:themeColor="background1"/>
                <w:sz w:val="22"/>
              </w:rPr>
              <w:t>Installation Charges*</w:t>
            </w:r>
          </w:p>
        </w:tc>
        <w:tc>
          <w:tcPr>
            <w:tcW w:w="2340" w:type="dxa"/>
            <w:tcBorders>
              <w:top w:val="single" w:sz="4" w:space="0" w:color="auto"/>
              <w:left w:val="nil"/>
              <w:bottom w:val="single" w:sz="4" w:space="0" w:color="auto"/>
              <w:right w:val="single" w:sz="4" w:space="0" w:color="auto"/>
            </w:tcBorders>
            <w:shd w:val="clear" w:color="000000" w:fill="4A93D1"/>
            <w:vAlign w:val="center"/>
            <w:hideMark/>
          </w:tcPr>
          <w:p w14:paraId="1A3E24C3" w14:textId="77777777" w:rsidR="007F5B4F" w:rsidRPr="001928D8" w:rsidRDefault="007F5B4F" w:rsidP="002540C7">
            <w:pPr>
              <w:spacing w:after="0" w:line="240" w:lineRule="auto"/>
              <w:contextualSpacing/>
              <w:jc w:val="center"/>
              <w:rPr>
                <w:b/>
                <w:bCs/>
                <w:color w:val="FFFFFF" w:themeColor="background1"/>
                <w:sz w:val="22"/>
              </w:rPr>
            </w:pPr>
            <w:r w:rsidRPr="001928D8">
              <w:rPr>
                <w:b/>
                <w:bCs/>
                <w:color w:val="FFFFFF" w:themeColor="background1"/>
                <w:sz w:val="22"/>
              </w:rPr>
              <w:t>AC Power Charges (OMR/kWh)</w:t>
            </w:r>
          </w:p>
        </w:tc>
      </w:tr>
      <w:tr w:rsidR="007F5B4F" w:rsidRPr="001E3D83" w14:paraId="3BB1A5CE" w14:textId="77777777" w:rsidTr="00DA6B2C">
        <w:trPr>
          <w:trHeight w:val="580"/>
        </w:trPr>
        <w:tc>
          <w:tcPr>
            <w:tcW w:w="3127" w:type="dxa"/>
            <w:tcBorders>
              <w:top w:val="nil"/>
              <w:left w:val="single" w:sz="4" w:space="0" w:color="auto"/>
              <w:bottom w:val="single" w:sz="4" w:space="0" w:color="auto"/>
              <w:right w:val="single" w:sz="4" w:space="0" w:color="auto"/>
            </w:tcBorders>
            <w:vAlign w:val="center"/>
            <w:hideMark/>
          </w:tcPr>
          <w:p w14:paraId="550D8473" w14:textId="69009DE3" w:rsidR="007F5B4F" w:rsidRPr="001E3D83" w:rsidRDefault="007F5B4F" w:rsidP="00130A0F">
            <w:pPr>
              <w:spacing w:after="0" w:line="240" w:lineRule="auto"/>
              <w:contextualSpacing/>
              <w:rPr>
                <w:sz w:val="22"/>
              </w:rPr>
            </w:pPr>
            <w:r w:rsidRPr="001E3D83">
              <w:rPr>
                <w:sz w:val="22"/>
              </w:rPr>
              <w:t xml:space="preserve">Electrical Power </w:t>
            </w:r>
          </w:p>
        </w:tc>
        <w:tc>
          <w:tcPr>
            <w:tcW w:w="2070" w:type="dxa"/>
            <w:tcBorders>
              <w:top w:val="nil"/>
              <w:left w:val="nil"/>
              <w:bottom w:val="single" w:sz="4" w:space="0" w:color="auto"/>
              <w:right w:val="single" w:sz="4" w:space="0" w:color="auto"/>
            </w:tcBorders>
            <w:vAlign w:val="center"/>
          </w:tcPr>
          <w:p w14:paraId="029F226C" w14:textId="71ECC330" w:rsidR="007F5B4F" w:rsidRPr="007F5B4F" w:rsidRDefault="001C461E" w:rsidP="00DC6684">
            <w:pPr>
              <w:spacing w:after="0" w:line="240" w:lineRule="auto"/>
              <w:contextualSpacing/>
              <w:jc w:val="center"/>
              <w:rPr>
                <w:sz w:val="22"/>
              </w:rPr>
            </w:pPr>
            <w:r>
              <w:rPr>
                <w:sz w:val="22"/>
              </w:rPr>
              <w:t xml:space="preserve"> 1,394</w:t>
            </w:r>
          </w:p>
        </w:tc>
        <w:tc>
          <w:tcPr>
            <w:tcW w:w="2340" w:type="dxa"/>
            <w:tcBorders>
              <w:top w:val="nil"/>
              <w:left w:val="nil"/>
              <w:bottom w:val="single" w:sz="4" w:space="0" w:color="auto"/>
              <w:right w:val="single" w:sz="4" w:space="0" w:color="auto"/>
            </w:tcBorders>
            <w:vAlign w:val="center"/>
          </w:tcPr>
          <w:p w14:paraId="2DF83944" w14:textId="52F469E2" w:rsidR="007F5B4F" w:rsidRPr="007F5B4F" w:rsidRDefault="00707EDA" w:rsidP="00DC6684">
            <w:pPr>
              <w:spacing w:after="0" w:line="240" w:lineRule="auto"/>
              <w:contextualSpacing/>
              <w:jc w:val="center"/>
              <w:rPr>
                <w:sz w:val="22"/>
              </w:rPr>
            </w:pPr>
            <w:r>
              <w:rPr>
                <w:sz w:val="22"/>
              </w:rPr>
              <w:t>0.040</w:t>
            </w:r>
          </w:p>
        </w:tc>
      </w:tr>
    </w:tbl>
    <w:p w14:paraId="56181E81" w14:textId="625EB804" w:rsidR="00500BAB" w:rsidRDefault="00500BAB" w:rsidP="00D31B34">
      <w:pPr>
        <w:ind w:left="144" w:firstLine="720"/>
      </w:pPr>
    </w:p>
    <w:p w14:paraId="30A8A316" w14:textId="6B4A17F7" w:rsidR="00707EDA" w:rsidRDefault="00707EDA" w:rsidP="00707EDA">
      <w:pPr>
        <w:ind w:left="144" w:firstLine="720"/>
      </w:pPr>
      <w:r>
        <w:t>PUE (Power Utilization Efficiency) = 2.0</w:t>
      </w:r>
    </w:p>
    <w:p w14:paraId="14864190" w14:textId="5913B52E" w:rsidR="00361593" w:rsidRDefault="00361593" w:rsidP="0017637F">
      <w:pPr>
        <w:ind w:left="864"/>
      </w:pPr>
      <w:r>
        <w:t>The above PUE shall be used in the calculation of power charges</w:t>
      </w:r>
      <w:r w:rsidR="00300C37">
        <w:t xml:space="preserve"> due to which the effective </w:t>
      </w:r>
      <w:r w:rsidR="0017637F">
        <w:t xml:space="preserve">AC </w:t>
      </w:r>
      <w:r w:rsidR="00430820">
        <w:t>P</w:t>
      </w:r>
      <w:r w:rsidR="00300C37">
        <w:t xml:space="preserve">ower </w:t>
      </w:r>
      <w:r w:rsidR="00430820">
        <w:t>C</w:t>
      </w:r>
      <w:r w:rsidR="00300C37">
        <w:t xml:space="preserve">harges </w:t>
      </w:r>
      <w:r w:rsidR="00430820">
        <w:t>shall</w:t>
      </w:r>
      <w:r w:rsidR="00300C37">
        <w:t xml:space="preserve"> be </w:t>
      </w:r>
      <w:r w:rsidR="00430820">
        <w:t xml:space="preserve">OMR </w:t>
      </w:r>
      <w:r w:rsidR="00300C37">
        <w:t>0.080 per kWh</w:t>
      </w:r>
      <w:r>
        <w:t>.</w:t>
      </w:r>
    </w:p>
    <w:p w14:paraId="2932AA20" w14:textId="7B9B3BB9" w:rsidR="00D31B34" w:rsidRDefault="00D31B34" w:rsidP="00D31B34">
      <w:pPr>
        <w:ind w:left="144" w:firstLine="720"/>
      </w:pPr>
      <w:r w:rsidRPr="00F0132E">
        <w:t xml:space="preserve">* </w:t>
      </w:r>
      <w:r w:rsidR="009507C0">
        <w:t>Minimum charges and shall depend on the actual number</w:t>
      </w:r>
      <w:r w:rsidR="00F21229">
        <w:t>.</w:t>
      </w:r>
    </w:p>
    <w:tbl>
      <w:tblPr>
        <w:tblW w:w="8460" w:type="dxa"/>
        <w:tblInd w:w="1008" w:type="dxa"/>
        <w:tblLook w:val="04A0" w:firstRow="1" w:lastRow="0" w:firstColumn="1" w:lastColumn="0" w:noHBand="0" w:noVBand="1"/>
      </w:tblPr>
      <w:tblGrid>
        <w:gridCol w:w="4113"/>
        <w:gridCol w:w="1647"/>
        <w:gridCol w:w="2700"/>
      </w:tblGrid>
      <w:tr w:rsidR="007F5B4F" w:rsidRPr="002540C7" w14:paraId="00D7739A" w14:textId="77777777" w:rsidTr="00D81E69">
        <w:trPr>
          <w:trHeight w:val="715"/>
        </w:trPr>
        <w:tc>
          <w:tcPr>
            <w:tcW w:w="4113" w:type="dxa"/>
            <w:tcBorders>
              <w:top w:val="single" w:sz="4" w:space="0" w:color="auto"/>
              <w:left w:val="single" w:sz="4" w:space="0" w:color="auto"/>
              <w:bottom w:val="single" w:sz="4" w:space="0" w:color="auto"/>
              <w:right w:val="single" w:sz="4" w:space="0" w:color="auto"/>
            </w:tcBorders>
            <w:shd w:val="clear" w:color="000000" w:fill="4A93D1"/>
            <w:vAlign w:val="center"/>
            <w:hideMark/>
          </w:tcPr>
          <w:p w14:paraId="6FD503E2" w14:textId="7A913E9A" w:rsidR="007F5B4F" w:rsidRPr="001928D8" w:rsidRDefault="007F5B4F" w:rsidP="002540C7">
            <w:pPr>
              <w:spacing w:after="0" w:line="240" w:lineRule="auto"/>
              <w:contextualSpacing/>
              <w:jc w:val="center"/>
              <w:rPr>
                <w:b/>
                <w:bCs/>
                <w:color w:val="FFFFFF" w:themeColor="background1"/>
                <w:sz w:val="22"/>
              </w:rPr>
            </w:pPr>
            <w:r w:rsidRPr="001928D8">
              <w:rPr>
                <w:b/>
                <w:bCs/>
                <w:color w:val="FFFFFF" w:themeColor="background1"/>
                <w:sz w:val="22"/>
              </w:rPr>
              <w:t xml:space="preserve">Item </w:t>
            </w:r>
            <w:r w:rsidR="00120708">
              <w:rPr>
                <w:b/>
                <w:bCs/>
                <w:color w:val="FFFFFF" w:themeColor="background1"/>
                <w:sz w:val="22"/>
              </w:rPr>
              <w:t>Description</w:t>
            </w:r>
          </w:p>
        </w:tc>
        <w:tc>
          <w:tcPr>
            <w:tcW w:w="1647" w:type="dxa"/>
            <w:tcBorders>
              <w:top w:val="single" w:sz="4" w:space="0" w:color="auto"/>
              <w:left w:val="nil"/>
              <w:bottom w:val="single" w:sz="4" w:space="0" w:color="auto"/>
              <w:right w:val="single" w:sz="4" w:space="0" w:color="auto"/>
            </w:tcBorders>
            <w:shd w:val="clear" w:color="000000" w:fill="4A93D1"/>
            <w:vAlign w:val="center"/>
            <w:hideMark/>
          </w:tcPr>
          <w:p w14:paraId="5A02D6CF" w14:textId="77777777" w:rsidR="007F5B4F" w:rsidRPr="001928D8" w:rsidRDefault="007F5B4F" w:rsidP="002540C7">
            <w:pPr>
              <w:spacing w:after="0" w:line="240" w:lineRule="auto"/>
              <w:contextualSpacing/>
              <w:jc w:val="center"/>
              <w:rPr>
                <w:b/>
                <w:bCs/>
                <w:color w:val="FFFFFF" w:themeColor="background1"/>
                <w:sz w:val="22"/>
              </w:rPr>
            </w:pPr>
            <w:r w:rsidRPr="001928D8">
              <w:rPr>
                <w:b/>
                <w:bCs/>
                <w:color w:val="FFFFFF" w:themeColor="background1"/>
                <w:sz w:val="22"/>
              </w:rPr>
              <w:t>Installation Charges*</w:t>
            </w:r>
          </w:p>
        </w:tc>
        <w:tc>
          <w:tcPr>
            <w:tcW w:w="2700" w:type="dxa"/>
            <w:tcBorders>
              <w:top w:val="single" w:sz="4" w:space="0" w:color="auto"/>
              <w:left w:val="nil"/>
              <w:bottom w:val="single" w:sz="4" w:space="0" w:color="auto"/>
              <w:right w:val="single" w:sz="4" w:space="0" w:color="auto"/>
            </w:tcBorders>
            <w:shd w:val="clear" w:color="000000" w:fill="4A93D1"/>
            <w:vAlign w:val="center"/>
            <w:hideMark/>
          </w:tcPr>
          <w:p w14:paraId="6A81639D" w14:textId="77777777" w:rsidR="007F5B4F" w:rsidRPr="001928D8" w:rsidRDefault="007F5B4F" w:rsidP="002540C7">
            <w:pPr>
              <w:spacing w:after="0" w:line="240" w:lineRule="auto"/>
              <w:contextualSpacing/>
              <w:jc w:val="center"/>
              <w:rPr>
                <w:b/>
                <w:bCs/>
                <w:color w:val="FFFFFF" w:themeColor="background1"/>
                <w:sz w:val="22"/>
              </w:rPr>
            </w:pPr>
            <w:r w:rsidRPr="001928D8">
              <w:rPr>
                <w:b/>
                <w:bCs/>
                <w:color w:val="FFFFFF" w:themeColor="background1"/>
                <w:sz w:val="22"/>
              </w:rPr>
              <w:t xml:space="preserve">Protected Power UPS monthly </w:t>
            </w:r>
            <w:proofErr w:type="gramStart"/>
            <w:r w:rsidRPr="001928D8">
              <w:rPr>
                <w:b/>
                <w:bCs/>
                <w:color w:val="FFFFFF" w:themeColor="background1"/>
                <w:sz w:val="22"/>
              </w:rPr>
              <w:t>charges  (</w:t>
            </w:r>
            <w:proofErr w:type="gramEnd"/>
            <w:r w:rsidRPr="001928D8">
              <w:rPr>
                <w:b/>
                <w:bCs/>
                <w:color w:val="FFFFFF" w:themeColor="background1"/>
                <w:sz w:val="22"/>
              </w:rPr>
              <w:t>OMR/kVA)</w:t>
            </w:r>
          </w:p>
        </w:tc>
      </w:tr>
      <w:tr w:rsidR="007F5B4F" w:rsidRPr="001E3D83" w14:paraId="6F62CC08" w14:textId="77777777" w:rsidTr="00D81E69">
        <w:trPr>
          <w:trHeight w:val="517"/>
        </w:trPr>
        <w:tc>
          <w:tcPr>
            <w:tcW w:w="4113" w:type="dxa"/>
            <w:tcBorders>
              <w:top w:val="nil"/>
              <w:left w:val="single" w:sz="4" w:space="0" w:color="auto"/>
              <w:bottom w:val="single" w:sz="4" w:space="0" w:color="auto"/>
              <w:right w:val="single" w:sz="4" w:space="0" w:color="auto"/>
            </w:tcBorders>
            <w:vAlign w:val="center"/>
            <w:hideMark/>
          </w:tcPr>
          <w:p w14:paraId="647A8E32" w14:textId="57B5E9B3" w:rsidR="007F5B4F" w:rsidRPr="001E3D83" w:rsidRDefault="007F5B4F" w:rsidP="00DC6684">
            <w:pPr>
              <w:spacing w:after="0" w:line="240" w:lineRule="auto"/>
              <w:contextualSpacing/>
              <w:rPr>
                <w:sz w:val="22"/>
              </w:rPr>
            </w:pPr>
            <w:r w:rsidRPr="001E3D83">
              <w:rPr>
                <w:sz w:val="22"/>
              </w:rPr>
              <w:lastRenderedPageBreak/>
              <w:t>UPS protected power</w:t>
            </w:r>
            <w:r w:rsidR="00130A0F">
              <w:rPr>
                <w:sz w:val="22"/>
              </w:rPr>
              <w:t xml:space="preserve"> </w:t>
            </w:r>
          </w:p>
        </w:tc>
        <w:tc>
          <w:tcPr>
            <w:tcW w:w="1647" w:type="dxa"/>
            <w:tcBorders>
              <w:top w:val="nil"/>
              <w:left w:val="nil"/>
              <w:bottom w:val="single" w:sz="4" w:space="0" w:color="auto"/>
              <w:right w:val="single" w:sz="4" w:space="0" w:color="auto"/>
            </w:tcBorders>
            <w:vAlign w:val="center"/>
          </w:tcPr>
          <w:p w14:paraId="4CADF74B" w14:textId="2308FEC0" w:rsidR="007F5B4F" w:rsidRPr="007F5B4F" w:rsidRDefault="001E14E9" w:rsidP="00D81E69">
            <w:pPr>
              <w:spacing w:after="0" w:line="240" w:lineRule="auto"/>
              <w:contextualSpacing/>
              <w:jc w:val="center"/>
              <w:rPr>
                <w:sz w:val="22"/>
              </w:rPr>
            </w:pPr>
            <w:r>
              <w:rPr>
                <w:sz w:val="22"/>
              </w:rPr>
              <w:t xml:space="preserve"> 1,394</w:t>
            </w:r>
          </w:p>
        </w:tc>
        <w:tc>
          <w:tcPr>
            <w:tcW w:w="2700" w:type="dxa"/>
            <w:tcBorders>
              <w:top w:val="nil"/>
              <w:left w:val="nil"/>
              <w:bottom w:val="single" w:sz="4" w:space="0" w:color="auto"/>
              <w:right w:val="single" w:sz="4" w:space="0" w:color="auto"/>
            </w:tcBorders>
            <w:vAlign w:val="center"/>
          </w:tcPr>
          <w:p w14:paraId="76AD3F50" w14:textId="78D368DE" w:rsidR="007F5B4F" w:rsidRPr="007F5B4F" w:rsidRDefault="00AE69E0" w:rsidP="00AE69E0">
            <w:pPr>
              <w:spacing w:after="0" w:line="240" w:lineRule="auto"/>
              <w:contextualSpacing/>
              <w:jc w:val="center"/>
              <w:rPr>
                <w:sz w:val="22"/>
              </w:rPr>
            </w:pPr>
            <w:r>
              <w:rPr>
                <w:sz w:val="22"/>
              </w:rPr>
              <w:t>24</w:t>
            </w:r>
          </w:p>
        </w:tc>
      </w:tr>
    </w:tbl>
    <w:p w14:paraId="102A0F55" w14:textId="30854A01" w:rsidR="007F5B4F" w:rsidRDefault="00E462F5" w:rsidP="00D31B34">
      <w:pPr>
        <w:ind w:left="144" w:firstLine="720"/>
      </w:pPr>
      <w:r w:rsidRPr="00F0132E">
        <w:t xml:space="preserve">* </w:t>
      </w:r>
      <w:r>
        <w:t xml:space="preserve">Minimum charges </w:t>
      </w:r>
      <w:r w:rsidR="002C7151">
        <w:t xml:space="preserve">and </w:t>
      </w:r>
      <w:r>
        <w:t>shall depend on the actual number.</w:t>
      </w:r>
    </w:p>
    <w:p w14:paraId="44D6AC1A" w14:textId="363FA7A0" w:rsidR="007F5B4F" w:rsidRDefault="007F5B4F" w:rsidP="00D31B34">
      <w:pPr>
        <w:ind w:left="144" w:firstLine="720"/>
      </w:pPr>
      <w:r>
        <w:t>DC Power charges are not included in the above charges.</w:t>
      </w:r>
    </w:p>
    <w:bookmarkEnd w:id="2"/>
    <w:p w14:paraId="34ED89E4" w14:textId="77777777" w:rsidR="004C4377" w:rsidRPr="00166CEE" w:rsidRDefault="00380A70" w:rsidP="0048573C">
      <w:pPr>
        <w:pStyle w:val="ListParagraph"/>
      </w:pPr>
      <w:r w:rsidRPr="00166CEE">
        <w:t>Other Charges for connectivity purpose</w:t>
      </w:r>
    </w:p>
    <w:tbl>
      <w:tblPr>
        <w:tblW w:w="8373" w:type="dxa"/>
        <w:tblInd w:w="1005" w:type="dxa"/>
        <w:tblLook w:val="04A0" w:firstRow="1" w:lastRow="0" w:firstColumn="1" w:lastColumn="0" w:noHBand="0" w:noVBand="1"/>
      </w:tblPr>
      <w:tblGrid>
        <w:gridCol w:w="4773"/>
        <w:gridCol w:w="1800"/>
        <w:gridCol w:w="1800"/>
      </w:tblGrid>
      <w:tr w:rsidR="004C4377" w:rsidRPr="002540C7" w14:paraId="7101A485" w14:textId="77777777" w:rsidTr="002540C7">
        <w:trPr>
          <w:trHeight w:val="288"/>
        </w:trPr>
        <w:tc>
          <w:tcPr>
            <w:tcW w:w="4773" w:type="dxa"/>
            <w:tcBorders>
              <w:top w:val="single" w:sz="4" w:space="0" w:color="auto"/>
              <w:left w:val="single" w:sz="4" w:space="0" w:color="auto"/>
              <w:bottom w:val="single" w:sz="4" w:space="0" w:color="auto"/>
              <w:right w:val="single" w:sz="4" w:space="0" w:color="auto"/>
            </w:tcBorders>
            <w:shd w:val="clear" w:color="000000" w:fill="4A93D1"/>
            <w:vAlign w:val="center"/>
            <w:hideMark/>
          </w:tcPr>
          <w:p w14:paraId="3430984A" w14:textId="07BF6615" w:rsidR="004C4377" w:rsidRPr="004C4377" w:rsidRDefault="004C4377" w:rsidP="002540C7">
            <w:pPr>
              <w:spacing w:after="0" w:line="240" w:lineRule="auto"/>
              <w:contextualSpacing/>
              <w:jc w:val="center"/>
              <w:rPr>
                <w:b/>
                <w:bCs/>
                <w:color w:val="FFFFFF" w:themeColor="background1"/>
                <w:sz w:val="22"/>
              </w:rPr>
            </w:pPr>
            <w:r w:rsidRPr="004C4377">
              <w:rPr>
                <w:b/>
                <w:bCs/>
                <w:color w:val="FFFFFF" w:themeColor="background1"/>
                <w:sz w:val="22"/>
              </w:rPr>
              <w:t xml:space="preserve">Item </w:t>
            </w:r>
            <w:r w:rsidR="00120708">
              <w:rPr>
                <w:b/>
                <w:bCs/>
                <w:color w:val="FFFFFF" w:themeColor="background1"/>
                <w:sz w:val="22"/>
              </w:rPr>
              <w:t>Description</w:t>
            </w:r>
          </w:p>
        </w:tc>
        <w:tc>
          <w:tcPr>
            <w:tcW w:w="1800" w:type="dxa"/>
            <w:tcBorders>
              <w:top w:val="single" w:sz="4" w:space="0" w:color="auto"/>
              <w:left w:val="nil"/>
              <w:bottom w:val="single" w:sz="4" w:space="0" w:color="auto"/>
              <w:right w:val="single" w:sz="4" w:space="0" w:color="auto"/>
            </w:tcBorders>
            <w:shd w:val="clear" w:color="000000" w:fill="4A93D1"/>
            <w:vAlign w:val="center"/>
            <w:hideMark/>
          </w:tcPr>
          <w:p w14:paraId="474F0F19" w14:textId="77777777" w:rsidR="004C4377" w:rsidRPr="004C4377" w:rsidRDefault="004C4377" w:rsidP="002540C7">
            <w:pPr>
              <w:spacing w:after="0" w:line="240" w:lineRule="auto"/>
              <w:contextualSpacing/>
              <w:jc w:val="center"/>
              <w:rPr>
                <w:b/>
                <w:bCs/>
                <w:color w:val="FFFFFF" w:themeColor="background1"/>
                <w:sz w:val="22"/>
              </w:rPr>
            </w:pPr>
            <w:r w:rsidRPr="004C4377">
              <w:rPr>
                <w:b/>
                <w:bCs/>
                <w:color w:val="FFFFFF" w:themeColor="background1"/>
                <w:sz w:val="22"/>
              </w:rPr>
              <w:t>NRC</w:t>
            </w:r>
          </w:p>
        </w:tc>
        <w:tc>
          <w:tcPr>
            <w:tcW w:w="1800" w:type="dxa"/>
            <w:tcBorders>
              <w:top w:val="single" w:sz="4" w:space="0" w:color="auto"/>
              <w:left w:val="nil"/>
              <w:bottom w:val="single" w:sz="4" w:space="0" w:color="auto"/>
              <w:right w:val="single" w:sz="4" w:space="0" w:color="auto"/>
            </w:tcBorders>
            <w:shd w:val="clear" w:color="000000" w:fill="4A93D1"/>
            <w:vAlign w:val="center"/>
            <w:hideMark/>
          </w:tcPr>
          <w:p w14:paraId="3F02FF1C" w14:textId="77777777" w:rsidR="004C4377" w:rsidRPr="004C4377" w:rsidRDefault="004C4377" w:rsidP="002540C7">
            <w:pPr>
              <w:spacing w:after="0" w:line="240" w:lineRule="auto"/>
              <w:contextualSpacing/>
              <w:jc w:val="center"/>
              <w:rPr>
                <w:b/>
                <w:bCs/>
                <w:color w:val="FFFFFF" w:themeColor="background1"/>
                <w:sz w:val="22"/>
              </w:rPr>
            </w:pPr>
            <w:r w:rsidRPr="004C4377">
              <w:rPr>
                <w:b/>
                <w:bCs/>
                <w:color w:val="FFFFFF" w:themeColor="background1"/>
                <w:sz w:val="22"/>
              </w:rPr>
              <w:t>MRC</w:t>
            </w:r>
          </w:p>
        </w:tc>
      </w:tr>
      <w:tr w:rsidR="004C4377" w:rsidRPr="002540C7" w14:paraId="76957144" w14:textId="77777777" w:rsidTr="002540C7">
        <w:trPr>
          <w:trHeight w:val="288"/>
        </w:trPr>
        <w:tc>
          <w:tcPr>
            <w:tcW w:w="4773" w:type="dxa"/>
            <w:tcBorders>
              <w:top w:val="nil"/>
              <w:left w:val="single" w:sz="4" w:space="0" w:color="auto"/>
              <w:bottom w:val="single" w:sz="4" w:space="0" w:color="auto"/>
              <w:right w:val="single" w:sz="4" w:space="0" w:color="auto"/>
            </w:tcBorders>
            <w:vAlign w:val="center"/>
            <w:hideMark/>
          </w:tcPr>
          <w:p w14:paraId="671169DE" w14:textId="63A28557" w:rsidR="004C4377" w:rsidRPr="001E3D83" w:rsidRDefault="004C4377" w:rsidP="00DC6684">
            <w:pPr>
              <w:spacing w:after="0" w:line="240" w:lineRule="auto"/>
              <w:contextualSpacing/>
              <w:rPr>
                <w:sz w:val="22"/>
              </w:rPr>
            </w:pPr>
            <w:r w:rsidRPr="004C4377">
              <w:rPr>
                <w:sz w:val="22"/>
              </w:rPr>
              <w:t xml:space="preserve">Cable Pulling (100 </w:t>
            </w:r>
            <w:proofErr w:type="gramStart"/>
            <w:r w:rsidRPr="004C4377">
              <w:rPr>
                <w:sz w:val="22"/>
              </w:rPr>
              <w:t>meter</w:t>
            </w:r>
            <w:proofErr w:type="gramEnd"/>
            <w:r w:rsidRPr="004C4377">
              <w:rPr>
                <w:sz w:val="22"/>
              </w:rPr>
              <w:t>) along with Ducts</w:t>
            </w:r>
          </w:p>
        </w:tc>
        <w:tc>
          <w:tcPr>
            <w:tcW w:w="1800" w:type="dxa"/>
            <w:tcBorders>
              <w:top w:val="nil"/>
              <w:left w:val="nil"/>
              <w:bottom w:val="single" w:sz="4" w:space="0" w:color="auto"/>
              <w:right w:val="single" w:sz="4" w:space="0" w:color="auto"/>
            </w:tcBorders>
            <w:vAlign w:val="center"/>
          </w:tcPr>
          <w:p w14:paraId="221744B0" w14:textId="03DEC98D" w:rsidR="004C4377" w:rsidRPr="001E3D83" w:rsidRDefault="004C4377" w:rsidP="002540C7">
            <w:pPr>
              <w:spacing w:after="0" w:line="240" w:lineRule="auto"/>
              <w:contextualSpacing/>
              <w:jc w:val="center"/>
              <w:rPr>
                <w:sz w:val="22"/>
              </w:rPr>
            </w:pPr>
            <w:r w:rsidRPr="004C4377">
              <w:rPr>
                <w:sz w:val="22"/>
              </w:rPr>
              <w:t>2,975</w:t>
            </w:r>
          </w:p>
        </w:tc>
        <w:tc>
          <w:tcPr>
            <w:tcW w:w="1800" w:type="dxa"/>
            <w:tcBorders>
              <w:top w:val="nil"/>
              <w:left w:val="nil"/>
              <w:bottom w:val="single" w:sz="4" w:space="0" w:color="auto"/>
              <w:right w:val="single" w:sz="4" w:space="0" w:color="auto"/>
            </w:tcBorders>
            <w:vAlign w:val="center"/>
            <w:hideMark/>
          </w:tcPr>
          <w:p w14:paraId="71B2E203" w14:textId="773799D3" w:rsidR="004C4377" w:rsidRPr="001E3D83" w:rsidRDefault="004C4377" w:rsidP="002540C7">
            <w:pPr>
              <w:spacing w:after="0" w:line="240" w:lineRule="auto"/>
              <w:contextualSpacing/>
              <w:jc w:val="center"/>
              <w:rPr>
                <w:sz w:val="22"/>
              </w:rPr>
            </w:pPr>
            <w:r w:rsidRPr="004C4377">
              <w:rPr>
                <w:sz w:val="22"/>
              </w:rPr>
              <w:t>446</w:t>
            </w:r>
          </w:p>
        </w:tc>
      </w:tr>
      <w:tr w:rsidR="004C4377" w:rsidRPr="002540C7" w14:paraId="35BDEC05" w14:textId="77777777" w:rsidTr="002540C7">
        <w:trPr>
          <w:trHeight w:val="288"/>
        </w:trPr>
        <w:tc>
          <w:tcPr>
            <w:tcW w:w="4773" w:type="dxa"/>
            <w:tcBorders>
              <w:top w:val="nil"/>
              <w:left w:val="single" w:sz="4" w:space="0" w:color="auto"/>
              <w:bottom w:val="single" w:sz="4" w:space="0" w:color="auto"/>
              <w:right w:val="single" w:sz="4" w:space="0" w:color="auto"/>
            </w:tcBorders>
            <w:vAlign w:val="center"/>
            <w:hideMark/>
          </w:tcPr>
          <w:p w14:paraId="5E27385C" w14:textId="25D69E95" w:rsidR="004C4377" w:rsidRPr="001E3D83" w:rsidRDefault="004C4377" w:rsidP="00DC6684">
            <w:pPr>
              <w:spacing w:after="0" w:line="240" w:lineRule="auto"/>
              <w:contextualSpacing/>
              <w:rPr>
                <w:sz w:val="22"/>
              </w:rPr>
            </w:pPr>
            <w:r w:rsidRPr="004C4377">
              <w:rPr>
                <w:sz w:val="22"/>
              </w:rPr>
              <w:t>Communication Earth (new Pit)</w:t>
            </w:r>
          </w:p>
        </w:tc>
        <w:tc>
          <w:tcPr>
            <w:tcW w:w="1800" w:type="dxa"/>
            <w:tcBorders>
              <w:top w:val="nil"/>
              <w:left w:val="nil"/>
              <w:bottom w:val="single" w:sz="4" w:space="0" w:color="auto"/>
              <w:right w:val="single" w:sz="4" w:space="0" w:color="auto"/>
            </w:tcBorders>
            <w:vAlign w:val="center"/>
          </w:tcPr>
          <w:p w14:paraId="21AA089A" w14:textId="2B153787" w:rsidR="004C4377" w:rsidRPr="001E3D83" w:rsidRDefault="004C4377" w:rsidP="002540C7">
            <w:pPr>
              <w:spacing w:after="0" w:line="240" w:lineRule="auto"/>
              <w:contextualSpacing/>
              <w:jc w:val="center"/>
              <w:rPr>
                <w:sz w:val="22"/>
              </w:rPr>
            </w:pPr>
            <w:r w:rsidRPr="004C4377">
              <w:rPr>
                <w:sz w:val="22"/>
              </w:rPr>
              <w:t>7,000</w:t>
            </w:r>
          </w:p>
        </w:tc>
        <w:tc>
          <w:tcPr>
            <w:tcW w:w="1800" w:type="dxa"/>
            <w:tcBorders>
              <w:top w:val="nil"/>
              <w:left w:val="nil"/>
              <w:bottom w:val="single" w:sz="4" w:space="0" w:color="auto"/>
              <w:right w:val="single" w:sz="4" w:space="0" w:color="auto"/>
            </w:tcBorders>
            <w:vAlign w:val="center"/>
            <w:hideMark/>
          </w:tcPr>
          <w:p w14:paraId="1318B3FF" w14:textId="63A23777" w:rsidR="004C4377" w:rsidRPr="001E3D83" w:rsidRDefault="004C4377" w:rsidP="002540C7">
            <w:pPr>
              <w:spacing w:after="0" w:line="240" w:lineRule="auto"/>
              <w:contextualSpacing/>
              <w:jc w:val="center"/>
              <w:rPr>
                <w:sz w:val="22"/>
              </w:rPr>
            </w:pPr>
            <w:r w:rsidRPr="004C4377">
              <w:rPr>
                <w:sz w:val="22"/>
              </w:rPr>
              <w:t>275</w:t>
            </w:r>
          </w:p>
        </w:tc>
      </w:tr>
      <w:tr w:rsidR="004C4377" w:rsidRPr="002540C7" w14:paraId="13CF9D49" w14:textId="77777777" w:rsidTr="002540C7">
        <w:trPr>
          <w:trHeight w:val="288"/>
        </w:trPr>
        <w:tc>
          <w:tcPr>
            <w:tcW w:w="4773" w:type="dxa"/>
            <w:tcBorders>
              <w:top w:val="nil"/>
              <w:left w:val="single" w:sz="4" w:space="0" w:color="auto"/>
              <w:bottom w:val="single" w:sz="4" w:space="0" w:color="auto"/>
              <w:right w:val="single" w:sz="4" w:space="0" w:color="auto"/>
            </w:tcBorders>
            <w:vAlign w:val="center"/>
            <w:hideMark/>
          </w:tcPr>
          <w:p w14:paraId="52144000" w14:textId="595FBF5A" w:rsidR="004C4377" w:rsidRPr="001E3D83" w:rsidRDefault="004C4377" w:rsidP="00DC6684">
            <w:pPr>
              <w:spacing w:after="0" w:line="240" w:lineRule="auto"/>
              <w:contextualSpacing/>
              <w:rPr>
                <w:sz w:val="22"/>
              </w:rPr>
            </w:pPr>
            <w:r w:rsidRPr="004C4377">
              <w:rPr>
                <w:sz w:val="22"/>
              </w:rPr>
              <w:t>Power Earth (new Pit)</w:t>
            </w:r>
          </w:p>
        </w:tc>
        <w:tc>
          <w:tcPr>
            <w:tcW w:w="1800" w:type="dxa"/>
            <w:tcBorders>
              <w:top w:val="nil"/>
              <w:left w:val="nil"/>
              <w:bottom w:val="single" w:sz="4" w:space="0" w:color="auto"/>
              <w:right w:val="single" w:sz="4" w:space="0" w:color="auto"/>
            </w:tcBorders>
            <w:vAlign w:val="center"/>
          </w:tcPr>
          <w:p w14:paraId="6DE82513" w14:textId="6136B0D0" w:rsidR="004C4377" w:rsidRPr="001E3D83" w:rsidRDefault="004C4377" w:rsidP="002540C7">
            <w:pPr>
              <w:spacing w:after="0" w:line="240" w:lineRule="auto"/>
              <w:contextualSpacing/>
              <w:jc w:val="center"/>
              <w:rPr>
                <w:sz w:val="22"/>
              </w:rPr>
            </w:pPr>
            <w:r w:rsidRPr="004C4377">
              <w:rPr>
                <w:sz w:val="22"/>
              </w:rPr>
              <w:t>7,000</w:t>
            </w:r>
          </w:p>
        </w:tc>
        <w:tc>
          <w:tcPr>
            <w:tcW w:w="1800" w:type="dxa"/>
            <w:tcBorders>
              <w:top w:val="nil"/>
              <w:left w:val="nil"/>
              <w:bottom w:val="single" w:sz="4" w:space="0" w:color="auto"/>
              <w:right w:val="single" w:sz="4" w:space="0" w:color="auto"/>
            </w:tcBorders>
            <w:vAlign w:val="center"/>
            <w:hideMark/>
          </w:tcPr>
          <w:p w14:paraId="7DE34B60" w14:textId="077E992C" w:rsidR="004C4377" w:rsidRPr="001E3D83" w:rsidRDefault="004C4377" w:rsidP="002540C7">
            <w:pPr>
              <w:spacing w:after="0" w:line="240" w:lineRule="auto"/>
              <w:contextualSpacing/>
              <w:jc w:val="center"/>
              <w:rPr>
                <w:sz w:val="22"/>
              </w:rPr>
            </w:pPr>
            <w:r w:rsidRPr="004C4377">
              <w:rPr>
                <w:sz w:val="22"/>
              </w:rPr>
              <w:t>275</w:t>
            </w:r>
          </w:p>
        </w:tc>
      </w:tr>
      <w:tr w:rsidR="004C4377" w:rsidRPr="002540C7" w14:paraId="5EA425B0" w14:textId="77777777" w:rsidTr="002540C7">
        <w:trPr>
          <w:trHeight w:val="288"/>
        </w:trPr>
        <w:tc>
          <w:tcPr>
            <w:tcW w:w="4773" w:type="dxa"/>
            <w:tcBorders>
              <w:top w:val="nil"/>
              <w:left w:val="single" w:sz="4" w:space="0" w:color="auto"/>
              <w:bottom w:val="single" w:sz="4" w:space="0" w:color="auto"/>
              <w:right w:val="single" w:sz="4" w:space="0" w:color="auto"/>
            </w:tcBorders>
            <w:vAlign w:val="center"/>
            <w:hideMark/>
          </w:tcPr>
          <w:p w14:paraId="1ED1B34B" w14:textId="7A1A652A" w:rsidR="004C4377" w:rsidRPr="001E3D83" w:rsidRDefault="004C4377" w:rsidP="00DC6684">
            <w:pPr>
              <w:spacing w:after="0" w:line="240" w:lineRule="auto"/>
              <w:contextualSpacing/>
              <w:rPr>
                <w:sz w:val="22"/>
              </w:rPr>
            </w:pPr>
            <w:r w:rsidRPr="004C4377">
              <w:rPr>
                <w:sz w:val="22"/>
              </w:rPr>
              <w:t>MDF/DDF/Patch Panel Patching</w:t>
            </w:r>
          </w:p>
        </w:tc>
        <w:tc>
          <w:tcPr>
            <w:tcW w:w="1800" w:type="dxa"/>
            <w:tcBorders>
              <w:top w:val="nil"/>
              <w:left w:val="nil"/>
              <w:bottom w:val="single" w:sz="4" w:space="0" w:color="auto"/>
              <w:right w:val="single" w:sz="4" w:space="0" w:color="auto"/>
            </w:tcBorders>
            <w:vAlign w:val="center"/>
          </w:tcPr>
          <w:p w14:paraId="6DD7F971" w14:textId="1EC6D034" w:rsidR="004C4377" w:rsidRPr="001E3D83" w:rsidRDefault="004C4377" w:rsidP="002540C7">
            <w:pPr>
              <w:spacing w:after="0" w:line="240" w:lineRule="auto"/>
              <w:contextualSpacing/>
              <w:jc w:val="center"/>
              <w:rPr>
                <w:sz w:val="22"/>
              </w:rPr>
            </w:pPr>
            <w:r w:rsidRPr="004C4377">
              <w:rPr>
                <w:sz w:val="22"/>
              </w:rPr>
              <w:t>2,083</w:t>
            </w:r>
          </w:p>
        </w:tc>
        <w:tc>
          <w:tcPr>
            <w:tcW w:w="1800" w:type="dxa"/>
            <w:tcBorders>
              <w:top w:val="nil"/>
              <w:left w:val="nil"/>
              <w:bottom w:val="single" w:sz="4" w:space="0" w:color="auto"/>
              <w:right w:val="single" w:sz="4" w:space="0" w:color="auto"/>
            </w:tcBorders>
            <w:vAlign w:val="center"/>
            <w:hideMark/>
          </w:tcPr>
          <w:p w14:paraId="118962E8" w14:textId="200C2540" w:rsidR="004C4377" w:rsidRPr="001E3D83" w:rsidRDefault="004C4377" w:rsidP="002540C7">
            <w:pPr>
              <w:spacing w:after="0" w:line="240" w:lineRule="auto"/>
              <w:contextualSpacing/>
              <w:jc w:val="center"/>
              <w:rPr>
                <w:sz w:val="22"/>
              </w:rPr>
            </w:pPr>
            <w:r w:rsidRPr="004C4377">
              <w:rPr>
                <w:sz w:val="22"/>
              </w:rPr>
              <w:t>275</w:t>
            </w:r>
          </w:p>
        </w:tc>
      </w:tr>
    </w:tbl>
    <w:p w14:paraId="375DCF30" w14:textId="68D125F2" w:rsidR="002F10D1" w:rsidRPr="00166CEE" w:rsidRDefault="002F10D1" w:rsidP="0048573C">
      <w:pPr>
        <w:pStyle w:val="ListParagraph"/>
      </w:pPr>
      <w:bookmarkStart w:id="67" w:name="_Ref516270301"/>
      <w:r w:rsidRPr="00166CEE">
        <w:t>Site Visit</w:t>
      </w:r>
      <w:bookmarkEnd w:id="67"/>
    </w:p>
    <w:p w14:paraId="30088508" w14:textId="77777777" w:rsidR="00166CEE" w:rsidRDefault="00166CEE" w:rsidP="0048573C">
      <w:pPr>
        <w:pStyle w:val="ListParagraph2"/>
      </w:pPr>
      <w:r>
        <w:t>Sunday to Thursday (07.30 – 15:30), except Public Holidays:</w:t>
      </w:r>
    </w:p>
    <w:tbl>
      <w:tblPr>
        <w:tblW w:w="8373" w:type="dxa"/>
        <w:tblInd w:w="1005" w:type="dxa"/>
        <w:tblLook w:val="04A0" w:firstRow="1" w:lastRow="0" w:firstColumn="1" w:lastColumn="0" w:noHBand="0" w:noVBand="1"/>
      </w:tblPr>
      <w:tblGrid>
        <w:gridCol w:w="6573"/>
        <w:gridCol w:w="1800"/>
      </w:tblGrid>
      <w:tr w:rsidR="00166CEE" w:rsidRPr="002540C7" w14:paraId="41322C00" w14:textId="77777777" w:rsidTr="002540C7">
        <w:trPr>
          <w:trHeight w:val="288"/>
        </w:trPr>
        <w:tc>
          <w:tcPr>
            <w:tcW w:w="6573" w:type="dxa"/>
            <w:tcBorders>
              <w:top w:val="single" w:sz="4" w:space="0" w:color="auto"/>
              <w:left w:val="single" w:sz="4" w:space="0" w:color="auto"/>
              <w:bottom w:val="single" w:sz="4" w:space="0" w:color="auto"/>
              <w:right w:val="single" w:sz="4" w:space="0" w:color="auto"/>
            </w:tcBorders>
            <w:shd w:val="clear" w:color="000000" w:fill="4A93D1"/>
            <w:vAlign w:val="center"/>
            <w:hideMark/>
          </w:tcPr>
          <w:p w14:paraId="03F0DCA5" w14:textId="46D77167" w:rsidR="00166CEE" w:rsidRPr="004C4377" w:rsidRDefault="00166CEE" w:rsidP="002540C7">
            <w:pPr>
              <w:spacing w:after="0" w:line="240" w:lineRule="auto"/>
              <w:contextualSpacing/>
              <w:jc w:val="center"/>
              <w:rPr>
                <w:b/>
                <w:bCs/>
                <w:color w:val="FFFFFF" w:themeColor="background1"/>
                <w:sz w:val="22"/>
              </w:rPr>
            </w:pPr>
            <w:r w:rsidRPr="004C4377">
              <w:rPr>
                <w:b/>
                <w:bCs/>
                <w:color w:val="FFFFFF" w:themeColor="background1"/>
                <w:sz w:val="22"/>
              </w:rPr>
              <w:t xml:space="preserve">Item </w:t>
            </w:r>
            <w:r w:rsidR="00120708">
              <w:rPr>
                <w:b/>
                <w:bCs/>
                <w:color w:val="FFFFFF" w:themeColor="background1"/>
                <w:sz w:val="22"/>
              </w:rPr>
              <w:t>Description</w:t>
            </w:r>
          </w:p>
        </w:tc>
        <w:tc>
          <w:tcPr>
            <w:tcW w:w="1800" w:type="dxa"/>
            <w:tcBorders>
              <w:top w:val="single" w:sz="4" w:space="0" w:color="auto"/>
              <w:left w:val="nil"/>
              <w:bottom w:val="single" w:sz="4" w:space="0" w:color="auto"/>
              <w:right w:val="single" w:sz="4" w:space="0" w:color="auto"/>
            </w:tcBorders>
            <w:shd w:val="clear" w:color="000000" w:fill="4A93D1"/>
            <w:vAlign w:val="center"/>
            <w:hideMark/>
          </w:tcPr>
          <w:p w14:paraId="4A4D46D6" w14:textId="7473D8F2" w:rsidR="00166CEE" w:rsidRPr="004C4377" w:rsidRDefault="00166CEE" w:rsidP="002540C7">
            <w:pPr>
              <w:spacing w:after="0" w:line="240" w:lineRule="auto"/>
              <w:contextualSpacing/>
              <w:jc w:val="center"/>
              <w:rPr>
                <w:b/>
                <w:bCs/>
                <w:color w:val="FFFFFF" w:themeColor="background1"/>
                <w:sz w:val="22"/>
              </w:rPr>
            </w:pPr>
            <w:r>
              <w:rPr>
                <w:b/>
                <w:bCs/>
                <w:color w:val="FFFFFF" w:themeColor="background1"/>
                <w:sz w:val="22"/>
              </w:rPr>
              <w:t>OMR/ Hour</w:t>
            </w:r>
          </w:p>
        </w:tc>
      </w:tr>
      <w:tr w:rsidR="00166CEE" w:rsidRPr="002540C7" w14:paraId="42848D64" w14:textId="77777777" w:rsidTr="002540C7">
        <w:trPr>
          <w:trHeight w:val="288"/>
        </w:trPr>
        <w:tc>
          <w:tcPr>
            <w:tcW w:w="6573" w:type="dxa"/>
            <w:tcBorders>
              <w:top w:val="nil"/>
              <w:left w:val="single" w:sz="4" w:space="0" w:color="auto"/>
              <w:bottom w:val="single" w:sz="4" w:space="0" w:color="auto"/>
              <w:right w:val="single" w:sz="4" w:space="0" w:color="auto"/>
            </w:tcBorders>
            <w:vAlign w:val="center"/>
            <w:hideMark/>
          </w:tcPr>
          <w:p w14:paraId="3CCEE068" w14:textId="0589D5B1" w:rsidR="00166CEE" w:rsidRPr="001E3D83" w:rsidRDefault="00166CEE" w:rsidP="002540C7">
            <w:pPr>
              <w:spacing w:after="0" w:line="240" w:lineRule="auto"/>
              <w:contextualSpacing/>
              <w:rPr>
                <w:sz w:val="22"/>
              </w:rPr>
            </w:pPr>
            <w:r>
              <w:rPr>
                <w:sz w:val="22"/>
              </w:rPr>
              <w:t xml:space="preserve">Technician </w:t>
            </w:r>
          </w:p>
        </w:tc>
        <w:tc>
          <w:tcPr>
            <w:tcW w:w="1800" w:type="dxa"/>
            <w:tcBorders>
              <w:top w:val="nil"/>
              <w:left w:val="nil"/>
              <w:bottom w:val="single" w:sz="4" w:space="0" w:color="auto"/>
              <w:right w:val="single" w:sz="4" w:space="0" w:color="auto"/>
            </w:tcBorders>
            <w:vAlign w:val="center"/>
          </w:tcPr>
          <w:p w14:paraId="6783B88A" w14:textId="1E3395EE" w:rsidR="00166CEE" w:rsidRPr="001E3D83" w:rsidRDefault="00EC607F" w:rsidP="002540C7">
            <w:pPr>
              <w:spacing w:after="0" w:line="240" w:lineRule="auto"/>
              <w:contextualSpacing/>
              <w:jc w:val="center"/>
              <w:rPr>
                <w:sz w:val="22"/>
              </w:rPr>
            </w:pPr>
            <w:r>
              <w:rPr>
                <w:sz w:val="22"/>
              </w:rPr>
              <w:t>24</w:t>
            </w:r>
          </w:p>
        </w:tc>
      </w:tr>
      <w:tr w:rsidR="00166CEE" w:rsidRPr="002540C7" w14:paraId="5D0A2F12" w14:textId="77777777" w:rsidTr="002540C7">
        <w:trPr>
          <w:trHeight w:val="288"/>
        </w:trPr>
        <w:tc>
          <w:tcPr>
            <w:tcW w:w="6573" w:type="dxa"/>
            <w:tcBorders>
              <w:top w:val="nil"/>
              <w:left w:val="single" w:sz="4" w:space="0" w:color="auto"/>
              <w:bottom w:val="single" w:sz="4" w:space="0" w:color="auto"/>
              <w:right w:val="single" w:sz="4" w:space="0" w:color="auto"/>
            </w:tcBorders>
            <w:vAlign w:val="center"/>
            <w:hideMark/>
          </w:tcPr>
          <w:p w14:paraId="72310340" w14:textId="50B5BD56" w:rsidR="00166CEE" w:rsidRPr="001E3D83" w:rsidRDefault="00166CEE" w:rsidP="002540C7">
            <w:pPr>
              <w:spacing w:after="0" w:line="240" w:lineRule="auto"/>
              <w:contextualSpacing/>
              <w:rPr>
                <w:sz w:val="22"/>
              </w:rPr>
            </w:pPr>
            <w:r>
              <w:rPr>
                <w:sz w:val="22"/>
              </w:rPr>
              <w:t>Engineer</w:t>
            </w:r>
          </w:p>
        </w:tc>
        <w:tc>
          <w:tcPr>
            <w:tcW w:w="1800" w:type="dxa"/>
            <w:tcBorders>
              <w:top w:val="nil"/>
              <w:left w:val="nil"/>
              <w:bottom w:val="single" w:sz="4" w:space="0" w:color="auto"/>
              <w:right w:val="single" w:sz="4" w:space="0" w:color="auto"/>
            </w:tcBorders>
            <w:vAlign w:val="center"/>
          </w:tcPr>
          <w:p w14:paraId="5D56AADB" w14:textId="3C0B9C16" w:rsidR="00166CEE" w:rsidRPr="001E3D83" w:rsidRDefault="00EC607F" w:rsidP="002540C7">
            <w:pPr>
              <w:spacing w:after="0" w:line="240" w:lineRule="auto"/>
              <w:contextualSpacing/>
              <w:jc w:val="center"/>
              <w:rPr>
                <w:sz w:val="22"/>
              </w:rPr>
            </w:pPr>
            <w:r>
              <w:rPr>
                <w:sz w:val="22"/>
              </w:rPr>
              <w:t>44</w:t>
            </w:r>
          </w:p>
        </w:tc>
      </w:tr>
      <w:tr w:rsidR="00166CEE" w:rsidRPr="002540C7" w14:paraId="7DCE8D10" w14:textId="77777777" w:rsidTr="002540C7">
        <w:trPr>
          <w:trHeight w:val="288"/>
        </w:trPr>
        <w:tc>
          <w:tcPr>
            <w:tcW w:w="6573" w:type="dxa"/>
            <w:tcBorders>
              <w:top w:val="nil"/>
              <w:left w:val="single" w:sz="4" w:space="0" w:color="auto"/>
              <w:bottom w:val="single" w:sz="4" w:space="0" w:color="auto"/>
              <w:right w:val="single" w:sz="4" w:space="0" w:color="auto"/>
            </w:tcBorders>
            <w:vAlign w:val="center"/>
            <w:hideMark/>
          </w:tcPr>
          <w:p w14:paraId="6ABCA405" w14:textId="5455DDEE" w:rsidR="00166CEE" w:rsidRPr="001E3D83" w:rsidRDefault="00166CEE" w:rsidP="002540C7">
            <w:pPr>
              <w:spacing w:after="0" w:line="240" w:lineRule="auto"/>
              <w:contextualSpacing/>
              <w:rPr>
                <w:sz w:val="22"/>
              </w:rPr>
            </w:pPr>
            <w:r>
              <w:rPr>
                <w:sz w:val="22"/>
              </w:rPr>
              <w:t>Project Manager</w:t>
            </w:r>
          </w:p>
        </w:tc>
        <w:tc>
          <w:tcPr>
            <w:tcW w:w="1800" w:type="dxa"/>
            <w:tcBorders>
              <w:top w:val="nil"/>
              <w:left w:val="nil"/>
              <w:bottom w:val="single" w:sz="4" w:space="0" w:color="auto"/>
              <w:right w:val="single" w:sz="4" w:space="0" w:color="auto"/>
            </w:tcBorders>
            <w:vAlign w:val="center"/>
          </w:tcPr>
          <w:p w14:paraId="61ED55E4" w14:textId="246FBC8E" w:rsidR="00166CEE" w:rsidRPr="001E3D83" w:rsidRDefault="00EC607F" w:rsidP="002540C7">
            <w:pPr>
              <w:spacing w:after="0" w:line="240" w:lineRule="auto"/>
              <w:contextualSpacing/>
              <w:jc w:val="center"/>
              <w:rPr>
                <w:sz w:val="22"/>
              </w:rPr>
            </w:pPr>
            <w:r>
              <w:rPr>
                <w:sz w:val="22"/>
              </w:rPr>
              <w:t>49</w:t>
            </w:r>
          </w:p>
        </w:tc>
      </w:tr>
      <w:tr w:rsidR="00166CEE" w:rsidRPr="002540C7" w14:paraId="262D5A5C" w14:textId="77777777" w:rsidTr="002540C7">
        <w:trPr>
          <w:trHeight w:val="288"/>
        </w:trPr>
        <w:tc>
          <w:tcPr>
            <w:tcW w:w="6573" w:type="dxa"/>
            <w:tcBorders>
              <w:top w:val="nil"/>
              <w:left w:val="single" w:sz="4" w:space="0" w:color="auto"/>
              <w:bottom w:val="single" w:sz="4" w:space="0" w:color="auto"/>
              <w:right w:val="single" w:sz="4" w:space="0" w:color="auto"/>
            </w:tcBorders>
            <w:vAlign w:val="center"/>
            <w:hideMark/>
          </w:tcPr>
          <w:p w14:paraId="78069CC4" w14:textId="4556D634" w:rsidR="00166CEE" w:rsidRPr="001E3D83" w:rsidRDefault="00166CEE" w:rsidP="002540C7">
            <w:pPr>
              <w:spacing w:after="0" w:line="240" w:lineRule="auto"/>
              <w:contextualSpacing/>
              <w:rPr>
                <w:sz w:val="22"/>
              </w:rPr>
            </w:pPr>
            <w:r>
              <w:rPr>
                <w:sz w:val="22"/>
              </w:rPr>
              <w:t>Senior Manager</w:t>
            </w:r>
          </w:p>
        </w:tc>
        <w:tc>
          <w:tcPr>
            <w:tcW w:w="1800" w:type="dxa"/>
            <w:tcBorders>
              <w:top w:val="nil"/>
              <w:left w:val="nil"/>
              <w:bottom w:val="single" w:sz="4" w:space="0" w:color="auto"/>
              <w:right w:val="single" w:sz="4" w:space="0" w:color="auto"/>
            </w:tcBorders>
            <w:vAlign w:val="center"/>
          </w:tcPr>
          <w:p w14:paraId="30B8F215" w14:textId="6DA14EC7" w:rsidR="00166CEE" w:rsidRPr="001E3D83" w:rsidRDefault="007F1D51" w:rsidP="002540C7">
            <w:pPr>
              <w:spacing w:after="0" w:line="240" w:lineRule="auto"/>
              <w:contextualSpacing/>
              <w:jc w:val="center"/>
              <w:rPr>
                <w:sz w:val="22"/>
              </w:rPr>
            </w:pPr>
            <w:r>
              <w:rPr>
                <w:sz w:val="22"/>
              </w:rPr>
              <w:t>49</w:t>
            </w:r>
          </w:p>
        </w:tc>
      </w:tr>
      <w:tr w:rsidR="00166CEE" w:rsidRPr="002540C7" w14:paraId="2C7F8910" w14:textId="77777777" w:rsidTr="002540C7">
        <w:trPr>
          <w:trHeight w:val="288"/>
        </w:trPr>
        <w:tc>
          <w:tcPr>
            <w:tcW w:w="6573" w:type="dxa"/>
            <w:tcBorders>
              <w:top w:val="single" w:sz="4" w:space="0" w:color="auto"/>
              <w:left w:val="single" w:sz="4" w:space="0" w:color="auto"/>
              <w:bottom w:val="single" w:sz="4" w:space="0" w:color="auto"/>
              <w:right w:val="single" w:sz="4" w:space="0" w:color="auto"/>
            </w:tcBorders>
            <w:vAlign w:val="center"/>
          </w:tcPr>
          <w:p w14:paraId="5FAD6BD8" w14:textId="15902D50" w:rsidR="00166CEE" w:rsidRPr="001E3D83" w:rsidRDefault="00166CEE" w:rsidP="002540C7">
            <w:pPr>
              <w:spacing w:after="0" w:line="240" w:lineRule="auto"/>
              <w:contextualSpacing/>
              <w:rPr>
                <w:sz w:val="22"/>
              </w:rPr>
            </w:pPr>
            <w:r>
              <w:rPr>
                <w:sz w:val="22"/>
              </w:rPr>
              <w:t>GM</w:t>
            </w:r>
          </w:p>
        </w:tc>
        <w:tc>
          <w:tcPr>
            <w:tcW w:w="1800" w:type="dxa"/>
            <w:tcBorders>
              <w:top w:val="single" w:sz="4" w:space="0" w:color="auto"/>
              <w:left w:val="single" w:sz="4" w:space="0" w:color="auto"/>
              <w:bottom w:val="single" w:sz="4" w:space="0" w:color="auto"/>
              <w:right w:val="single" w:sz="4" w:space="0" w:color="auto"/>
            </w:tcBorders>
            <w:vAlign w:val="center"/>
          </w:tcPr>
          <w:p w14:paraId="1B0F1403" w14:textId="6058152A" w:rsidR="00166CEE" w:rsidRPr="001E3D83" w:rsidRDefault="007F1D51" w:rsidP="002540C7">
            <w:pPr>
              <w:spacing w:after="0" w:line="240" w:lineRule="auto"/>
              <w:contextualSpacing/>
              <w:jc w:val="center"/>
              <w:rPr>
                <w:sz w:val="22"/>
              </w:rPr>
            </w:pPr>
            <w:r>
              <w:rPr>
                <w:sz w:val="22"/>
              </w:rPr>
              <w:t>79</w:t>
            </w:r>
          </w:p>
        </w:tc>
      </w:tr>
      <w:tr w:rsidR="00166CEE" w:rsidRPr="002540C7" w14:paraId="1E469900" w14:textId="77777777" w:rsidTr="002540C7">
        <w:trPr>
          <w:trHeight w:val="288"/>
        </w:trPr>
        <w:tc>
          <w:tcPr>
            <w:tcW w:w="6573" w:type="dxa"/>
            <w:tcBorders>
              <w:top w:val="nil"/>
              <w:left w:val="single" w:sz="4" w:space="0" w:color="auto"/>
              <w:bottom w:val="single" w:sz="4" w:space="0" w:color="auto"/>
              <w:right w:val="single" w:sz="4" w:space="0" w:color="auto"/>
            </w:tcBorders>
            <w:vAlign w:val="center"/>
          </w:tcPr>
          <w:p w14:paraId="769D7425" w14:textId="572710BB" w:rsidR="00166CEE" w:rsidRPr="001E3D83" w:rsidRDefault="00166CEE" w:rsidP="002540C7">
            <w:pPr>
              <w:spacing w:after="0" w:line="240" w:lineRule="auto"/>
              <w:contextualSpacing/>
              <w:rPr>
                <w:sz w:val="22"/>
              </w:rPr>
            </w:pPr>
            <w:r>
              <w:rPr>
                <w:sz w:val="22"/>
              </w:rPr>
              <w:t>VP</w:t>
            </w:r>
          </w:p>
        </w:tc>
        <w:tc>
          <w:tcPr>
            <w:tcW w:w="1800" w:type="dxa"/>
            <w:tcBorders>
              <w:top w:val="nil"/>
              <w:left w:val="nil"/>
              <w:bottom w:val="single" w:sz="4" w:space="0" w:color="auto"/>
              <w:right w:val="single" w:sz="4" w:space="0" w:color="auto"/>
            </w:tcBorders>
            <w:vAlign w:val="center"/>
          </w:tcPr>
          <w:p w14:paraId="117DB2F2" w14:textId="1FBF43AC" w:rsidR="00166CEE" w:rsidRPr="001E3D83" w:rsidRDefault="007F1D51" w:rsidP="002540C7">
            <w:pPr>
              <w:spacing w:after="0" w:line="240" w:lineRule="auto"/>
              <w:contextualSpacing/>
              <w:jc w:val="center"/>
              <w:rPr>
                <w:sz w:val="22"/>
              </w:rPr>
            </w:pPr>
            <w:r>
              <w:rPr>
                <w:sz w:val="22"/>
              </w:rPr>
              <w:t>127</w:t>
            </w:r>
          </w:p>
        </w:tc>
      </w:tr>
    </w:tbl>
    <w:p w14:paraId="6DA4D00C" w14:textId="46D96A8C" w:rsidR="00166CEE" w:rsidRPr="00166CEE" w:rsidRDefault="006B21DA" w:rsidP="0048573C">
      <w:pPr>
        <w:pStyle w:val="ListParagraph2"/>
      </w:pPr>
      <w:r>
        <w:t xml:space="preserve">Sunday to Thursday after 15:30, </w:t>
      </w:r>
      <w:r w:rsidR="009F6113">
        <w:t>full day on</w:t>
      </w:r>
      <w:r>
        <w:t xml:space="preserve"> weekends and Public Holidays</w:t>
      </w:r>
      <w:r w:rsidR="00C37F4D">
        <w:t>:</w:t>
      </w:r>
    </w:p>
    <w:tbl>
      <w:tblPr>
        <w:tblW w:w="8373" w:type="dxa"/>
        <w:tblInd w:w="1005" w:type="dxa"/>
        <w:tblLook w:val="04A0" w:firstRow="1" w:lastRow="0" w:firstColumn="1" w:lastColumn="0" w:noHBand="0" w:noVBand="1"/>
      </w:tblPr>
      <w:tblGrid>
        <w:gridCol w:w="6573"/>
        <w:gridCol w:w="1800"/>
      </w:tblGrid>
      <w:tr w:rsidR="00166CEE" w:rsidRPr="002540C7" w14:paraId="4E4DF409" w14:textId="77777777" w:rsidTr="002540C7">
        <w:trPr>
          <w:trHeight w:val="288"/>
        </w:trPr>
        <w:tc>
          <w:tcPr>
            <w:tcW w:w="6573" w:type="dxa"/>
            <w:tcBorders>
              <w:top w:val="single" w:sz="4" w:space="0" w:color="auto"/>
              <w:left w:val="single" w:sz="4" w:space="0" w:color="auto"/>
              <w:bottom w:val="single" w:sz="4" w:space="0" w:color="auto"/>
              <w:right w:val="single" w:sz="4" w:space="0" w:color="auto"/>
            </w:tcBorders>
            <w:shd w:val="clear" w:color="000000" w:fill="4A93D1"/>
            <w:vAlign w:val="center"/>
            <w:hideMark/>
          </w:tcPr>
          <w:p w14:paraId="144F02D2" w14:textId="26153923" w:rsidR="00166CEE" w:rsidRPr="004C4377" w:rsidRDefault="00166CEE" w:rsidP="002540C7">
            <w:pPr>
              <w:spacing w:after="0" w:line="240" w:lineRule="auto"/>
              <w:contextualSpacing/>
              <w:jc w:val="center"/>
              <w:rPr>
                <w:b/>
                <w:bCs/>
                <w:color w:val="FFFFFF" w:themeColor="background1"/>
                <w:sz w:val="22"/>
              </w:rPr>
            </w:pPr>
            <w:r w:rsidRPr="004C4377">
              <w:rPr>
                <w:b/>
                <w:bCs/>
                <w:color w:val="FFFFFF" w:themeColor="background1"/>
                <w:sz w:val="22"/>
              </w:rPr>
              <w:t xml:space="preserve">Item </w:t>
            </w:r>
            <w:r w:rsidR="00120708">
              <w:rPr>
                <w:b/>
                <w:bCs/>
                <w:color w:val="FFFFFF" w:themeColor="background1"/>
                <w:sz w:val="22"/>
              </w:rPr>
              <w:t>Description</w:t>
            </w:r>
          </w:p>
        </w:tc>
        <w:tc>
          <w:tcPr>
            <w:tcW w:w="1800" w:type="dxa"/>
            <w:tcBorders>
              <w:top w:val="single" w:sz="4" w:space="0" w:color="auto"/>
              <w:left w:val="nil"/>
              <w:bottom w:val="single" w:sz="4" w:space="0" w:color="auto"/>
              <w:right w:val="single" w:sz="4" w:space="0" w:color="auto"/>
            </w:tcBorders>
            <w:shd w:val="clear" w:color="000000" w:fill="4A93D1"/>
            <w:vAlign w:val="center"/>
            <w:hideMark/>
          </w:tcPr>
          <w:p w14:paraId="362BEDC8" w14:textId="77777777" w:rsidR="00166CEE" w:rsidRPr="004C4377" w:rsidRDefault="00166CEE" w:rsidP="002540C7">
            <w:pPr>
              <w:spacing w:after="0" w:line="240" w:lineRule="auto"/>
              <w:contextualSpacing/>
              <w:jc w:val="center"/>
              <w:rPr>
                <w:b/>
                <w:bCs/>
                <w:color w:val="FFFFFF" w:themeColor="background1"/>
                <w:sz w:val="22"/>
              </w:rPr>
            </w:pPr>
            <w:r>
              <w:rPr>
                <w:b/>
                <w:bCs/>
                <w:color w:val="FFFFFF" w:themeColor="background1"/>
                <w:sz w:val="22"/>
              </w:rPr>
              <w:t>OMR/ Hour</w:t>
            </w:r>
          </w:p>
        </w:tc>
      </w:tr>
      <w:tr w:rsidR="00166CEE" w:rsidRPr="002540C7" w14:paraId="4356C432" w14:textId="77777777" w:rsidTr="002540C7">
        <w:trPr>
          <w:trHeight w:val="288"/>
        </w:trPr>
        <w:tc>
          <w:tcPr>
            <w:tcW w:w="6573" w:type="dxa"/>
            <w:tcBorders>
              <w:top w:val="nil"/>
              <w:left w:val="single" w:sz="4" w:space="0" w:color="auto"/>
              <w:bottom w:val="single" w:sz="4" w:space="0" w:color="auto"/>
              <w:right w:val="single" w:sz="4" w:space="0" w:color="auto"/>
            </w:tcBorders>
            <w:vAlign w:val="center"/>
            <w:hideMark/>
          </w:tcPr>
          <w:p w14:paraId="1F97EA11" w14:textId="77777777" w:rsidR="00166CEE" w:rsidRPr="001E3D83" w:rsidRDefault="00166CEE" w:rsidP="002540C7">
            <w:pPr>
              <w:spacing w:after="0" w:line="240" w:lineRule="auto"/>
              <w:contextualSpacing/>
              <w:rPr>
                <w:sz w:val="22"/>
              </w:rPr>
            </w:pPr>
            <w:r>
              <w:rPr>
                <w:sz w:val="22"/>
              </w:rPr>
              <w:t xml:space="preserve">Technician </w:t>
            </w:r>
          </w:p>
        </w:tc>
        <w:tc>
          <w:tcPr>
            <w:tcW w:w="1800" w:type="dxa"/>
            <w:tcBorders>
              <w:top w:val="nil"/>
              <w:left w:val="nil"/>
              <w:bottom w:val="single" w:sz="4" w:space="0" w:color="auto"/>
              <w:right w:val="single" w:sz="4" w:space="0" w:color="auto"/>
            </w:tcBorders>
            <w:vAlign w:val="center"/>
          </w:tcPr>
          <w:p w14:paraId="21FB5E20" w14:textId="0793D3A9" w:rsidR="00166CEE" w:rsidRPr="001E3D83" w:rsidRDefault="00FA4BAD" w:rsidP="002540C7">
            <w:pPr>
              <w:spacing w:after="0" w:line="240" w:lineRule="auto"/>
              <w:contextualSpacing/>
              <w:jc w:val="center"/>
              <w:rPr>
                <w:sz w:val="22"/>
              </w:rPr>
            </w:pPr>
            <w:r>
              <w:rPr>
                <w:sz w:val="22"/>
              </w:rPr>
              <w:t>29</w:t>
            </w:r>
          </w:p>
        </w:tc>
      </w:tr>
      <w:tr w:rsidR="00166CEE" w:rsidRPr="002540C7" w14:paraId="7CFEC941" w14:textId="77777777" w:rsidTr="002540C7">
        <w:trPr>
          <w:trHeight w:val="288"/>
        </w:trPr>
        <w:tc>
          <w:tcPr>
            <w:tcW w:w="6573" w:type="dxa"/>
            <w:tcBorders>
              <w:top w:val="nil"/>
              <w:left w:val="single" w:sz="4" w:space="0" w:color="auto"/>
              <w:bottom w:val="single" w:sz="4" w:space="0" w:color="auto"/>
              <w:right w:val="single" w:sz="4" w:space="0" w:color="auto"/>
            </w:tcBorders>
            <w:vAlign w:val="center"/>
            <w:hideMark/>
          </w:tcPr>
          <w:p w14:paraId="72B19272" w14:textId="77777777" w:rsidR="00166CEE" w:rsidRPr="001E3D83" w:rsidRDefault="00166CEE" w:rsidP="002540C7">
            <w:pPr>
              <w:spacing w:after="0" w:line="240" w:lineRule="auto"/>
              <w:contextualSpacing/>
              <w:rPr>
                <w:sz w:val="22"/>
              </w:rPr>
            </w:pPr>
            <w:r>
              <w:rPr>
                <w:sz w:val="22"/>
              </w:rPr>
              <w:t>Engineer</w:t>
            </w:r>
          </w:p>
        </w:tc>
        <w:tc>
          <w:tcPr>
            <w:tcW w:w="1800" w:type="dxa"/>
            <w:tcBorders>
              <w:top w:val="nil"/>
              <w:left w:val="nil"/>
              <w:bottom w:val="single" w:sz="4" w:space="0" w:color="auto"/>
              <w:right w:val="single" w:sz="4" w:space="0" w:color="auto"/>
            </w:tcBorders>
            <w:vAlign w:val="center"/>
          </w:tcPr>
          <w:p w14:paraId="214C08EA" w14:textId="4D2BBA62" w:rsidR="00166CEE" w:rsidRPr="001E3D83" w:rsidRDefault="00FA4BAD" w:rsidP="002540C7">
            <w:pPr>
              <w:spacing w:after="0" w:line="240" w:lineRule="auto"/>
              <w:contextualSpacing/>
              <w:jc w:val="center"/>
              <w:rPr>
                <w:sz w:val="22"/>
              </w:rPr>
            </w:pPr>
            <w:r>
              <w:rPr>
                <w:sz w:val="22"/>
              </w:rPr>
              <w:t>52</w:t>
            </w:r>
          </w:p>
        </w:tc>
      </w:tr>
      <w:tr w:rsidR="00166CEE" w:rsidRPr="002540C7" w14:paraId="2A9987A1" w14:textId="77777777" w:rsidTr="002540C7">
        <w:trPr>
          <w:trHeight w:val="288"/>
        </w:trPr>
        <w:tc>
          <w:tcPr>
            <w:tcW w:w="6573" w:type="dxa"/>
            <w:tcBorders>
              <w:top w:val="nil"/>
              <w:left w:val="single" w:sz="4" w:space="0" w:color="auto"/>
              <w:bottom w:val="single" w:sz="4" w:space="0" w:color="auto"/>
              <w:right w:val="single" w:sz="4" w:space="0" w:color="auto"/>
            </w:tcBorders>
            <w:vAlign w:val="center"/>
            <w:hideMark/>
          </w:tcPr>
          <w:p w14:paraId="557BB10E" w14:textId="77777777" w:rsidR="00166CEE" w:rsidRPr="001E3D83" w:rsidRDefault="00166CEE" w:rsidP="002540C7">
            <w:pPr>
              <w:spacing w:after="0" w:line="240" w:lineRule="auto"/>
              <w:contextualSpacing/>
              <w:rPr>
                <w:sz w:val="22"/>
              </w:rPr>
            </w:pPr>
            <w:r>
              <w:rPr>
                <w:sz w:val="22"/>
              </w:rPr>
              <w:t>Project Manager</w:t>
            </w:r>
          </w:p>
        </w:tc>
        <w:tc>
          <w:tcPr>
            <w:tcW w:w="1800" w:type="dxa"/>
            <w:tcBorders>
              <w:top w:val="nil"/>
              <w:left w:val="nil"/>
              <w:bottom w:val="single" w:sz="4" w:space="0" w:color="auto"/>
              <w:right w:val="single" w:sz="4" w:space="0" w:color="auto"/>
            </w:tcBorders>
            <w:vAlign w:val="center"/>
          </w:tcPr>
          <w:p w14:paraId="05445C67" w14:textId="219A2017" w:rsidR="00166CEE" w:rsidRPr="001E3D83" w:rsidRDefault="00FA4BAD" w:rsidP="002540C7">
            <w:pPr>
              <w:spacing w:after="0" w:line="240" w:lineRule="auto"/>
              <w:contextualSpacing/>
              <w:jc w:val="center"/>
              <w:rPr>
                <w:sz w:val="22"/>
              </w:rPr>
            </w:pPr>
            <w:r>
              <w:rPr>
                <w:sz w:val="22"/>
              </w:rPr>
              <w:t>58</w:t>
            </w:r>
          </w:p>
        </w:tc>
      </w:tr>
      <w:tr w:rsidR="00166CEE" w:rsidRPr="002540C7" w14:paraId="65A48A67" w14:textId="77777777" w:rsidTr="002540C7">
        <w:trPr>
          <w:trHeight w:val="288"/>
        </w:trPr>
        <w:tc>
          <w:tcPr>
            <w:tcW w:w="6573" w:type="dxa"/>
            <w:tcBorders>
              <w:top w:val="nil"/>
              <w:left w:val="single" w:sz="4" w:space="0" w:color="auto"/>
              <w:bottom w:val="single" w:sz="4" w:space="0" w:color="auto"/>
              <w:right w:val="single" w:sz="4" w:space="0" w:color="auto"/>
            </w:tcBorders>
            <w:vAlign w:val="center"/>
            <w:hideMark/>
          </w:tcPr>
          <w:p w14:paraId="5EF4E568" w14:textId="77777777" w:rsidR="00166CEE" w:rsidRPr="001E3D83" w:rsidRDefault="00166CEE" w:rsidP="002540C7">
            <w:pPr>
              <w:spacing w:after="0" w:line="240" w:lineRule="auto"/>
              <w:contextualSpacing/>
              <w:rPr>
                <w:sz w:val="22"/>
              </w:rPr>
            </w:pPr>
            <w:r>
              <w:rPr>
                <w:sz w:val="22"/>
              </w:rPr>
              <w:t>Senior Manager</w:t>
            </w:r>
          </w:p>
        </w:tc>
        <w:tc>
          <w:tcPr>
            <w:tcW w:w="1800" w:type="dxa"/>
            <w:tcBorders>
              <w:top w:val="nil"/>
              <w:left w:val="nil"/>
              <w:bottom w:val="single" w:sz="4" w:space="0" w:color="auto"/>
              <w:right w:val="single" w:sz="4" w:space="0" w:color="auto"/>
            </w:tcBorders>
            <w:vAlign w:val="center"/>
          </w:tcPr>
          <w:p w14:paraId="7411B047" w14:textId="30CDC7B5" w:rsidR="00166CEE" w:rsidRPr="001E3D83" w:rsidRDefault="00FA4BAD" w:rsidP="002540C7">
            <w:pPr>
              <w:spacing w:after="0" w:line="240" w:lineRule="auto"/>
              <w:contextualSpacing/>
              <w:jc w:val="center"/>
              <w:rPr>
                <w:sz w:val="22"/>
              </w:rPr>
            </w:pPr>
            <w:r>
              <w:rPr>
                <w:sz w:val="22"/>
              </w:rPr>
              <w:t>58</w:t>
            </w:r>
          </w:p>
        </w:tc>
      </w:tr>
      <w:tr w:rsidR="00166CEE" w:rsidRPr="002540C7" w14:paraId="1D4EA7AB" w14:textId="77777777" w:rsidTr="002540C7">
        <w:trPr>
          <w:trHeight w:val="288"/>
        </w:trPr>
        <w:tc>
          <w:tcPr>
            <w:tcW w:w="6573" w:type="dxa"/>
            <w:tcBorders>
              <w:top w:val="single" w:sz="4" w:space="0" w:color="auto"/>
              <w:left w:val="single" w:sz="4" w:space="0" w:color="auto"/>
              <w:bottom w:val="single" w:sz="4" w:space="0" w:color="auto"/>
              <w:right w:val="single" w:sz="4" w:space="0" w:color="auto"/>
            </w:tcBorders>
            <w:vAlign w:val="center"/>
          </w:tcPr>
          <w:p w14:paraId="745E7FEF" w14:textId="77777777" w:rsidR="00166CEE" w:rsidRPr="001E3D83" w:rsidRDefault="00166CEE" w:rsidP="002540C7">
            <w:pPr>
              <w:spacing w:after="0" w:line="240" w:lineRule="auto"/>
              <w:contextualSpacing/>
              <w:rPr>
                <w:sz w:val="22"/>
              </w:rPr>
            </w:pPr>
            <w:r>
              <w:rPr>
                <w:sz w:val="22"/>
              </w:rPr>
              <w:t>GM</w:t>
            </w:r>
          </w:p>
        </w:tc>
        <w:tc>
          <w:tcPr>
            <w:tcW w:w="1800" w:type="dxa"/>
            <w:tcBorders>
              <w:top w:val="single" w:sz="4" w:space="0" w:color="auto"/>
              <w:left w:val="single" w:sz="4" w:space="0" w:color="auto"/>
              <w:bottom w:val="single" w:sz="4" w:space="0" w:color="auto"/>
              <w:right w:val="single" w:sz="4" w:space="0" w:color="auto"/>
            </w:tcBorders>
            <w:vAlign w:val="center"/>
          </w:tcPr>
          <w:p w14:paraId="685EF0F4" w14:textId="61732AD1" w:rsidR="00166CEE" w:rsidRPr="001E3D83" w:rsidRDefault="00FA4BAD" w:rsidP="002540C7">
            <w:pPr>
              <w:spacing w:after="0" w:line="240" w:lineRule="auto"/>
              <w:contextualSpacing/>
              <w:jc w:val="center"/>
              <w:rPr>
                <w:sz w:val="22"/>
              </w:rPr>
            </w:pPr>
            <w:r>
              <w:rPr>
                <w:sz w:val="22"/>
              </w:rPr>
              <w:t>95</w:t>
            </w:r>
          </w:p>
        </w:tc>
      </w:tr>
      <w:tr w:rsidR="00166CEE" w:rsidRPr="002540C7" w14:paraId="2D3E7BC4" w14:textId="77777777" w:rsidTr="002540C7">
        <w:trPr>
          <w:trHeight w:val="288"/>
        </w:trPr>
        <w:tc>
          <w:tcPr>
            <w:tcW w:w="6573" w:type="dxa"/>
            <w:tcBorders>
              <w:top w:val="nil"/>
              <w:left w:val="single" w:sz="4" w:space="0" w:color="auto"/>
              <w:bottom w:val="single" w:sz="4" w:space="0" w:color="auto"/>
              <w:right w:val="single" w:sz="4" w:space="0" w:color="auto"/>
            </w:tcBorders>
            <w:vAlign w:val="center"/>
          </w:tcPr>
          <w:p w14:paraId="6D831B97" w14:textId="77777777" w:rsidR="00166CEE" w:rsidRPr="001E3D83" w:rsidRDefault="00166CEE" w:rsidP="002540C7">
            <w:pPr>
              <w:spacing w:after="0" w:line="240" w:lineRule="auto"/>
              <w:contextualSpacing/>
              <w:rPr>
                <w:sz w:val="22"/>
              </w:rPr>
            </w:pPr>
            <w:r>
              <w:rPr>
                <w:sz w:val="22"/>
              </w:rPr>
              <w:t>VP</w:t>
            </w:r>
          </w:p>
        </w:tc>
        <w:tc>
          <w:tcPr>
            <w:tcW w:w="1800" w:type="dxa"/>
            <w:tcBorders>
              <w:top w:val="nil"/>
              <w:left w:val="nil"/>
              <w:bottom w:val="single" w:sz="4" w:space="0" w:color="auto"/>
              <w:right w:val="single" w:sz="4" w:space="0" w:color="auto"/>
            </w:tcBorders>
            <w:vAlign w:val="center"/>
          </w:tcPr>
          <w:p w14:paraId="59C67334" w14:textId="1A3E7962" w:rsidR="00166CEE" w:rsidRPr="001E3D83" w:rsidRDefault="00FA4BAD" w:rsidP="002540C7">
            <w:pPr>
              <w:spacing w:after="0" w:line="240" w:lineRule="auto"/>
              <w:contextualSpacing/>
              <w:jc w:val="center"/>
              <w:rPr>
                <w:sz w:val="22"/>
              </w:rPr>
            </w:pPr>
            <w:r>
              <w:rPr>
                <w:sz w:val="22"/>
              </w:rPr>
              <w:t>152</w:t>
            </w:r>
          </w:p>
        </w:tc>
      </w:tr>
    </w:tbl>
    <w:p w14:paraId="06329CA4" w14:textId="3316A7E4" w:rsidR="0029350E" w:rsidRDefault="0066611C" w:rsidP="0048573C">
      <w:pPr>
        <w:pStyle w:val="ListParagraph2"/>
      </w:pPr>
      <w:r w:rsidRPr="0066611C">
        <w:t>The Clock includes the travel time</w:t>
      </w:r>
      <w:r>
        <w:t xml:space="preserve"> to and from the location</w:t>
      </w:r>
      <w:r w:rsidRPr="0066611C">
        <w:t>.</w:t>
      </w:r>
    </w:p>
    <w:p w14:paraId="07339D9D" w14:textId="07F78BE7" w:rsidR="007F1D51" w:rsidRDefault="007F1D51" w:rsidP="0048573C">
      <w:pPr>
        <w:pStyle w:val="ListParagraph2"/>
      </w:pPr>
      <w:r>
        <w:t>The hourly charges</w:t>
      </w:r>
      <w:r w:rsidR="00DA06F4">
        <w:t xml:space="preserve"> above</w:t>
      </w:r>
      <w:r>
        <w:t xml:space="preserve"> will be multiplied by the number of hours and the Overhead factor to calculate the total charges. The overhead factor is 1.18 for Mobile and 1.16 for Fixed.</w:t>
      </w:r>
    </w:p>
    <w:p w14:paraId="24FF2E52" w14:textId="77777777" w:rsidR="00FB0393" w:rsidRDefault="00FB0393" w:rsidP="008C4CF7">
      <w:pPr>
        <w:pStyle w:val="ListParagraph"/>
        <w:tabs>
          <w:tab w:val="clear" w:pos="1224"/>
          <w:tab w:val="num" w:pos="864"/>
        </w:tabs>
        <w:ind w:left="864"/>
      </w:pPr>
      <w:r>
        <w:lastRenderedPageBreak/>
        <w:t>Fault repair</w:t>
      </w:r>
    </w:p>
    <w:p w14:paraId="5855B87B" w14:textId="0117B595" w:rsidR="007E7E09" w:rsidRDefault="007E7E09" w:rsidP="005E6862">
      <w:pPr>
        <w:pStyle w:val="ListParagraph2"/>
        <w:numPr>
          <w:ilvl w:val="2"/>
          <w:numId w:val="40"/>
        </w:numPr>
      </w:pPr>
      <w:r>
        <w:t xml:space="preserve">For all </w:t>
      </w:r>
      <w:proofErr w:type="gramStart"/>
      <w:r>
        <w:t>fault</w:t>
      </w:r>
      <w:proofErr w:type="gramEnd"/>
      <w:r>
        <w:t xml:space="preserve"> reported by the Requesting Party, in case no fault is found from Omantel side, the Requesting Party shall compensate Omantel for all costs to investigate the fault. The hourly charges are listed in  </w:t>
      </w:r>
      <w:r>
        <w:fldChar w:fldCharType="begin"/>
      </w:r>
      <w:r>
        <w:instrText xml:space="preserve"> REF _Ref516270301 \r \p \h </w:instrText>
      </w:r>
      <w:r>
        <w:fldChar w:fldCharType="separate"/>
      </w:r>
      <w:r w:rsidR="00502C36">
        <w:t>27.3 above</w:t>
      </w:r>
      <w:r>
        <w:fldChar w:fldCharType="end"/>
      </w:r>
      <w:r>
        <w:t>.</w:t>
      </w:r>
    </w:p>
    <w:p w14:paraId="04E46C31" w14:textId="77777777" w:rsidR="009946D5" w:rsidRDefault="009946D5">
      <w:pPr>
        <w:spacing w:after="0" w:line="240" w:lineRule="auto"/>
        <w:rPr>
          <w:rFonts w:eastAsia="Times"/>
          <w:color w:val="4A93D1"/>
          <w:kern w:val="32"/>
          <w:sz w:val="32"/>
          <w:szCs w:val="32"/>
        </w:rPr>
      </w:pPr>
      <w:r>
        <w:br w:type="page"/>
      </w:r>
    </w:p>
    <w:p w14:paraId="1D6958DA" w14:textId="685E4E08" w:rsidR="00C55721" w:rsidRDefault="002A1EF8" w:rsidP="00F359BA">
      <w:pPr>
        <w:pStyle w:val="Heading1"/>
        <w:pageBreakBefore w:val="0"/>
      </w:pPr>
      <w:bookmarkStart w:id="68" w:name="_Toc219228909"/>
      <w:r>
        <w:lastRenderedPageBreak/>
        <w:t>Retail Minus Methodology</w:t>
      </w:r>
      <w:bookmarkEnd w:id="68"/>
    </w:p>
    <w:p w14:paraId="5B946D04" w14:textId="2AFA67FE" w:rsidR="008514EA" w:rsidRDefault="008514EA" w:rsidP="00EA2AF1">
      <w:pPr>
        <w:pStyle w:val="ListParagraph"/>
        <w:numPr>
          <w:ilvl w:val="0"/>
          <w:numId w:val="0"/>
        </w:numPr>
        <w:ind w:left="864"/>
        <w:rPr>
          <w:szCs w:val="28"/>
        </w:rPr>
      </w:pPr>
      <w:r>
        <w:rPr>
          <w:szCs w:val="28"/>
        </w:rPr>
        <w:t xml:space="preserve">The </w:t>
      </w:r>
      <w:r w:rsidR="00EA2AF1">
        <w:rPr>
          <w:szCs w:val="28"/>
        </w:rPr>
        <w:t xml:space="preserve">below process will be used for calculating the rates for the </w:t>
      </w:r>
      <w:r>
        <w:rPr>
          <w:szCs w:val="28"/>
        </w:rPr>
        <w:t>Services for which Retail Minus pricing methodology has been specified</w:t>
      </w:r>
      <w:r w:rsidR="00EA2AF1">
        <w:rPr>
          <w:szCs w:val="28"/>
        </w:rPr>
        <w:t xml:space="preserve"> by the TRA.</w:t>
      </w:r>
      <w:r>
        <w:rPr>
          <w:szCs w:val="28"/>
        </w:rPr>
        <w:t xml:space="preserve"> </w:t>
      </w:r>
    </w:p>
    <w:p w14:paraId="60E740B2" w14:textId="715CADD4" w:rsidR="00F359BA" w:rsidRPr="006E7043" w:rsidRDefault="00EA2AF1" w:rsidP="00EA2AF1">
      <w:pPr>
        <w:pStyle w:val="ListParagraph"/>
        <w:tabs>
          <w:tab w:val="clear" w:pos="1224"/>
          <w:tab w:val="num" w:pos="864"/>
        </w:tabs>
        <w:ind w:left="864"/>
        <w:rPr>
          <w:szCs w:val="28"/>
        </w:rPr>
      </w:pPr>
      <w:r>
        <w:rPr>
          <w:szCs w:val="28"/>
        </w:rPr>
        <w:t xml:space="preserve">The Quarters starting </w:t>
      </w:r>
      <w:r w:rsidR="00F359BA">
        <w:rPr>
          <w:szCs w:val="28"/>
        </w:rPr>
        <w:t xml:space="preserve">from first day of January, April, July and </w:t>
      </w:r>
      <w:r>
        <w:rPr>
          <w:szCs w:val="28"/>
        </w:rPr>
        <w:t xml:space="preserve">October </w:t>
      </w:r>
      <w:r w:rsidR="002C73D9">
        <w:rPr>
          <w:szCs w:val="28"/>
        </w:rPr>
        <w:t xml:space="preserve">are named Q1, </w:t>
      </w:r>
      <w:r w:rsidR="002C73D9" w:rsidRPr="006E7043">
        <w:rPr>
          <w:szCs w:val="28"/>
        </w:rPr>
        <w:t>Q2, Q3 and Q4</w:t>
      </w:r>
      <w:r w:rsidR="008514EA" w:rsidRPr="006E7043">
        <w:rPr>
          <w:szCs w:val="28"/>
        </w:rPr>
        <w:t xml:space="preserve"> respectively</w:t>
      </w:r>
      <w:r w:rsidR="002C73D9" w:rsidRPr="006E7043">
        <w:rPr>
          <w:szCs w:val="28"/>
        </w:rPr>
        <w:t>.</w:t>
      </w:r>
    </w:p>
    <w:p w14:paraId="539FF12C" w14:textId="36D4208C" w:rsidR="002C73D9" w:rsidRPr="006E7043" w:rsidRDefault="002C73D9" w:rsidP="00AB7884">
      <w:pPr>
        <w:pStyle w:val="ListParagraph"/>
        <w:tabs>
          <w:tab w:val="clear" w:pos="1224"/>
          <w:tab w:val="num" w:pos="864"/>
        </w:tabs>
        <w:ind w:left="864"/>
        <w:rPr>
          <w:szCs w:val="28"/>
        </w:rPr>
      </w:pPr>
      <w:r w:rsidRPr="006E7043">
        <w:t>Omantel</w:t>
      </w:r>
      <w:r w:rsidRPr="006E7043">
        <w:rPr>
          <w:szCs w:val="28"/>
        </w:rPr>
        <w:t xml:space="preserve"> will calculate the Average Retail Rate (ARR) </w:t>
      </w:r>
      <w:r w:rsidR="00AB7884" w:rsidRPr="006E7043">
        <w:rPr>
          <w:szCs w:val="28"/>
        </w:rPr>
        <w:t xml:space="preserve">on a quarterly </w:t>
      </w:r>
      <w:proofErr w:type="gramStart"/>
      <w:r w:rsidR="00AB7884" w:rsidRPr="006E7043">
        <w:rPr>
          <w:szCs w:val="28"/>
        </w:rPr>
        <w:t>backward looking</w:t>
      </w:r>
      <w:proofErr w:type="gramEnd"/>
      <w:r w:rsidR="00AB7884" w:rsidRPr="006E7043">
        <w:rPr>
          <w:szCs w:val="28"/>
        </w:rPr>
        <w:t xml:space="preserve"> basis</w:t>
      </w:r>
      <w:r w:rsidRPr="006E7043">
        <w:rPr>
          <w:szCs w:val="28"/>
        </w:rPr>
        <w:t xml:space="preserve"> using the formula:</w:t>
      </w:r>
    </w:p>
    <w:p w14:paraId="00A7F44F" w14:textId="3372775E" w:rsidR="002C73D9" w:rsidRPr="006E7043" w:rsidRDefault="002C73D9" w:rsidP="009F4EF5">
      <w:pPr>
        <w:spacing w:after="120" w:line="240" w:lineRule="auto"/>
        <w:ind w:left="720"/>
        <w:rPr>
          <w:sz w:val="22"/>
          <w:szCs w:val="28"/>
        </w:rPr>
      </w:pPr>
      <w:r w:rsidRPr="006E7043">
        <w:rPr>
          <w:sz w:val="22"/>
          <w:szCs w:val="28"/>
        </w:rPr>
        <w:t>ARR = (Total Revenue from the product) / (Total units consumed</w:t>
      </w:r>
      <w:proofErr w:type="gramStart"/>
      <w:r w:rsidRPr="006E7043">
        <w:rPr>
          <w:sz w:val="22"/>
          <w:szCs w:val="28"/>
        </w:rPr>
        <w:t>);</w:t>
      </w:r>
      <w:proofErr w:type="gramEnd"/>
    </w:p>
    <w:p w14:paraId="75370A40" w14:textId="488B3C10" w:rsidR="002C73D9" w:rsidRPr="006E7043" w:rsidRDefault="002C73D9" w:rsidP="00AB7884">
      <w:pPr>
        <w:spacing w:after="120" w:line="240" w:lineRule="auto"/>
        <w:ind w:left="720"/>
        <w:rPr>
          <w:sz w:val="22"/>
          <w:szCs w:val="28"/>
        </w:rPr>
      </w:pPr>
      <w:r w:rsidRPr="006E7043">
        <w:rPr>
          <w:sz w:val="22"/>
          <w:szCs w:val="28"/>
        </w:rPr>
        <w:t xml:space="preserve">The </w:t>
      </w:r>
      <w:r w:rsidR="00AB7884" w:rsidRPr="006E7043">
        <w:rPr>
          <w:sz w:val="22"/>
          <w:szCs w:val="28"/>
        </w:rPr>
        <w:t xml:space="preserve">unit is GB for </w:t>
      </w:r>
      <w:r w:rsidRPr="006E7043">
        <w:rPr>
          <w:sz w:val="22"/>
          <w:szCs w:val="28"/>
        </w:rPr>
        <w:t>data</w:t>
      </w:r>
      <w:r w:rsidR="00AB7884" w:rsidRPr="006E7043">
        <w:rPr>
          <w:sz w:val="22"/>
          <w:szCs w:val="28"/>
        </w:rPr>
        <w:t xml:space="preserve">, </w:t>
      </w:r>
      <w:r w:rsidRPr="006E7043">
        <w:rPr>
          <w:sz w:val="22"/>
          <w:szCs w:val="28"/>
        </w:rPr>
        <w:t>minutes for Voice</w:t>
      </w:r>
      <w:r w:rsidR="00AB7884" w:rsidRPr="006E7043">
        <w:rPr>
          <w:sz w:val="22"/>
          <w:szCs w:val="28"/>
        </w:rPr>
        <w:t>, and so on</w:t>
      </w:r>
      <w:r w:rsidRPr="006E7043">
        <w:rPr>
          <w:sz w:val="22"/>
          <w:szCs w:val="28"/>
        </w:rPr>
        <w:t>.</w:t>
      </w:r>
    </w:p>
    <w:p w14:paraId="4E7CE135" w14:textId="58441C96" w:rsidR="008514EA" w:rsidRPr="006E7043" w:rsidRDefault="008514EA" w:rsidP="009F4EF5">
      <w:pPr>
        <w:spacing w:after="120" w:line="240" w:lineRule="auto"/>
        <w:ind w:left="720"/>
        <w:rPr>
          <w:sz w:val="22"/>
          <w:szCs w:val="28"/>
        </w:rPr>
      </w:pPr>
      <w:r w:rsidRPr="006E7043">
        <w:rPr>
          <w:sz w:val="22"/>
          <w:szCs w:val="28"/>
        </w:rPr>
        <w:t xml:space="preserve">The ARR will be calculated separately for each product; </w:t>
      </w:r>
      <w:proofErr w:type="spellStart"/>
      <w:r w:rsidRPr="006E7043">
        <w:rPr>
          <w:sz w:val="22"/>
          <w:szCs w:val="28"/>
        </w:rPr>
        <w:t>i.e</w:t>
      </w:r>
      <w:proofErr w:type="spellEnd"/>
      <w:r w:rsidRPr="006E7043">
        <w:rPr>
          <w:sz w:val="22"/>
          <w:szCs w:val="28"/>
        </w:rPr>
        <w:t xml:space="preserve"> Voice, Data, SMS.</w:t>
      </w:r>
    </w:p>
    <w:p w14:paraId="48099576" w14:textId="4A0FEE36" w:rsidR="00AB7884" w:rsidRDefault="00AB7884" w:rsidP="009F4EF5">
      <w:pPr>
        <w:spacing w:after="120" w:line="240" w:lineRule="auto"/>
        <w:ind w:left="720"/>
        <w:rPr>
          <w:sz w:val="22"/>
          <w:szCs w:val="28"/>
        </w:rPr>
      </w:pPr>
      <w:r w:rsidRPr="006E7043">
        <w:rPr>
          <w:sz w:val="22"/>
          <w:szCs w:val="28"/>
        </w:rPr>
        <w:t xml:space="preserve">The ARR </w:t>
      </w:r>
      <w:proofErr w:type="gramStart"/>
      <w:r w:rsidRPr="006E7043">
        <w:rPr>
          <w:sz w:val="22"/>
          <w:szCs w:val="28"/>
        </w:rPr>
        <w:t>shall</w:t>
      </w:r>
      <w:proofErr w:type="gramEnd"/>
      <w:r w:rsidRPr="006E7043">
        <w:rPr>
          <w:sz w:val="22"/>
          <w:szCs w:val="28"/>
        </w:rPr>
        <w:t xml:space="preserve"> include retail promotions including discounts and special offers.</w:t>
      </w:r>
    </w:p>
    <w:p w14:paraId="1CC944F6" w14:textId="3D4B1144" w:rsidR="002C73D9" w:rsidRDefault="008610F6" w:rsidP="008610F6">
      <w:pPr>
        <w:pStyle w:val="ListParagraph"/>
        <w:tabs>
          <w:tab w:val="clear" w:pos="1224"/>
          <w:tab w:val="num" w:pos="864"/>
        </w:tabs>
        <w:ind w:left="864"/>
        <w:rPr>
          <w:szCs w:val="28"/>
        </w:rPr>
      </w:pPr>
      <w:r>
        <w:rPr>
          <w:szCs w:val="28"/>
        </w:rPr>
        <w:t>The Wholesale Rate (WSR</w:t>
      </w:r>
      <w:r w:rsidR="002C73D9">
        <w:rPr>
          <w:szCs w:val="28"/>
        </w:rPr>
        <w:t>)</w:t>
      </w:r>
      <w:r>
        <w:rPr>
          <w:szCs w:val="28"/>
        </w:rPr>
        <w:t xml:space="preserve"> is calculated using the </w:t>
      </w:r>
      <w:proofErr w:type="gramStart"/>
      <w:r>
        <w:rPr>
          <w:szCs w:val="28"/>
        </w:rPr>
        <w:t>below formula</w:t>
      </w:r>
      <w:proofErr w:type="gramEnd"/>
      <w:r>
        <w:rPr>
          <w:szCs w:val="28"/>
        </w:rPr>
        <w:t>:</w:t>
      </w:r>
    </w:p>
    <w:p w14:paraId="79E82E57" w14:textId="4CCBC52E" w:rsidR="008610F6" w:rsidRPr="00AB7884" w:rsidRDefault="008610F6" w:rsidP="006A61B5">
      <w:pPr>
        <w:ind w:left="864"/>
        <w:rPr>
          <w:sz w:val="22"/>
          <w:szCs w:val="32"/>
        </w:rPr>
      </w:pPr>
      <w:r w:rsidRPr="00AB7884">
        <w:rPr>
          <w:sz w:val="22"/>
          <w:szCs w:val="32"/>
        </w:rPr>
        <w:t>WSR = ARR * (1 – Retail Minus percentage)</w:t>
      </w:r>
    </w:p>
    <w:p w14:paraId="27EB9E6D" w14:textId="2C8B8470" w:rsidR="002C73D9" w:rsidRDefault="002C73D9" w:rsidP="009F4EF5">
      <w:pPr>
        <w:spacing w:after="120" w:line="240" w:lineRule="auto"/>
        <w:ind w:left="720"/>
        <w:rPr>
          <w:sz w:val="22"/>
          <w:szCs w:val="28"/>
        </w:rPr>
      </w:pPr>
      <w:proofErr w:type="spellStart"/>
      <w:r>
        <w:rPr>
          <w:sz w:val="22"/>
          <w:szCs w:val="28"/>
        </w:rPr>
        <w:t>Eg.</w:t>
      </w:r>
      <w:proofErr w:type="spellEnd"/>
      <w:r>
        <w:rPr>
          <w:sz w:val="22"/>
          <w:szCs w:val="28"/>
        </w:rPr>
        <w:t xml:space="preserve"> If the ARR is 5 OMR/GB and t</w:t>
      </w:r>
      <w:r w:rsidR="00D90811">
        <w:rPr>
          <w:sz w:val="22"/>
          <w:szCs w:val="28"/>
        </w:rPr>
        <w:t>he Retail Minus percentage is 23</w:t>
      </w:r>
      <w:r>
        <w:rPr>
          <w:sz w:val="22"/>
          <w:szCs w:val="28"/>
        </w:rPr>
        <w:t>%, the WSR is</w:t>
      </w:r>
      <w:r w:rsidR="008610F6">
        <w:rPr>
          <w:sz w:val="22"/>
          <w:szCs w:val="28"/>
        </w:rPr>
        <w:t xml:space="preserve"> calculated to be</w:t>
      </w:r>
      <w:r w:rsidR="00D90811">
        <w:rPr>
          <w:sz w:val="22"/>
          <w:szCs w:val="28"/>
        </w:rPr>
        <w:t xml:space="preserve"> 3.85</w:t>
      </w:r>
      <w:r>
        <w:rPr>
          <w:sz w:val="22"/>
          <w:szCs w:val="28"/>
        </w:rPr>
        <w:t xml:space="preserve"> OMR/GB.</w:t>
      </w:r>
    </w:p>
    <w:p w14:paraId="2DF6E8BC" w14:textId="47DB8611" w:rsidR="002C73D9" w:rsidRPr="006E7043" w:rsidRDefault="002C73D9" w:rsidP="009F4EF5">
      <w:pPr>
        <w:pStyle w:val="ListParagraph"/>
        <w:tabs>
          <w:tab w:val="clear" w:pos="1224"/>
          <w:tab w:val="num" w:pos="864"/>
        </w:tabs>
        <w:ind w:left="864"/>
        <w:rPr>
          <w:szCs w:val="28"/>
        </w:rPr>
      </w:pPr>
      <w:r w:rsidRPr="009F4EF5">
        <w:rPr>
          <w:szCs w:val="28"/>
        </w:rPr>
        <w:t xml:space="preserve">The WSR will be </w:t>
      </w:r>
      <w:r w:rsidR="00762BA2" w:rsidRPr="009F4EF5">
        <w:rPr>
          <w:szCs w:val="28"/>
        </w:rPr>
        <w:t xml:space="preserve">effective from the 1st day of </w:t>
      </w:r>
      <w:r w:rsidRPr="009F4EF5">
        <w:rPr>
          <w:szCs w:val="28"/>
        </w:rPr>
        <w:t>next Quarter</w:t>
      </w:r>
      <w:r w:rsidR="00EA2AF1" w:rsidRPr="009F4EF5">
        <w:rPr>
          <w:szCs w:val="28"/>
        </w:rPr>
        <w:t xml:space="preserve">; </w:t>
      </w:r>
      <w:proofErr w:type="spellStart"/>
      <w:r w:rsidR="00EA2AF1" w:rsidRPr="009F4EF5">
        <w:rPr>
          <w:szCs w:val="28"/>
        </w:rPr>
        <w:t>i.e</w:t>
      </w:r>
      <w:proofErr w:type="spellEnd"/>
      <w:r w:rsidR="00EA2AF1" w:rsidRPr="009F4EF5">
        <w:rPr>
          <w:szCs w:val="28"/>
        </w:rPr>
        <w:t xml:space="preserve"> </w:t>
      </w:r>
      <w:r w:rsidR="00762BA2" w:rsidRPr="00EA2AF1">
        <w:rPr>
          <w:szCs w:val="28"/>
        </w:rPr>
        <w:t xml:space="preserve">If the ARR in Q1 is 5 OMR/GB and the Retail Minus percentage </w:t>
      </w:r>
      <w:r w:rsidR="00D90811">
        <w:rPr>
          <w:szCs w:val="28"/>
        </w:rPr>
        <w:t>is 23%, then the WSR of 3.85</w:t>
      </w:r>
      <w:r w:rsidR="00762BA2" w:rsidRPr="00EA2AF1">
        <w:rPr>
          <w:szCs w:val="28"/>
        </w:rPr>
        <w:t xml:space="preserve"> OMR/GB will </w:t>
      </w:r>
      <w:r w:rsidR="00762BA2" w:rsidRPr="006E7043">
        <w:rPr>
          <w:szCs w:val="28"/>
        </w:rPr>
        <w:t>be applied in Q2.</w:t>
      </w:r>
    </w:p>
    <w:p w14:paraId="2B6B8D05" w14:textId="77777777" w:rsidR="00AB7884" w:rsidRPr="006E7043" w:rsidRDefault="00AB7884" w:rsidP="00AB7884">
      <w:pPr>
        <w:pStyle w:val="ListParagraph"/>
        <w:tabs>
          <w:tab w:val="clear" w:pos="1224"/>
          <w:tab w:val="num" w:pos="864"/>
        </w:tabs>
        <w:ind w:left="864"/>
        <w:rPr>
          <w:szCs w:val="28"/>
        </w:rPr>
      </w:pPr>
      <w:r w:rsidRPr="006E7043">
        <w:rPr>
          <w:szCs w:val="28"/>
        </w:rPr>
        <w:t xml:space="preserve">The discount rate </w:t>
      </w:r>
      <w:proofErr w:type="gramStart"/>
      <w:r w:rsidRPr="006E7043">
        <w:rPr>
          <w:szCs w:val="28"/>
        </w:rPr>
        <w:t>shall</w:t>
      </w:r>
      <w:proofErr w:type="gramEnd"/>
      <w:r w:rsidRPr="006E7043">
        <w:rPr>
          <w:szCs w:val="28"/>
        </w:rPr>
        <w:t xml:space="preserve"> be updated on an annual basis.</w:t>
      </w:r>
    </w:p>
    <w:p w14:paraId="7D00AEA3" w14:textId="3D7BF748" w:rsidR="005B24AE" w:rsidRPr="005B24AE" w:rsidRDefault="00AB7884" w:rsidP="005B24AE">
      <w:pPr>
        <w:pStyle w:val="ListParagraph"/>
        <w:tabs>
          <w:tab w:val="clear" w:pos="1224"/>
          <w:tab w:val="num" w:pos="864"/>
        </w:tabs>
        <w:ind w:left="864"/>
        <w:rPr>
          <w:b/>
          <w:sz w:val="32"/>
          <w:szCs w:val="28"/>
          <w:u w:val="single"/>
        </w:rPr>
      </w:pPr>
      <w:r w:rsidRPr="006E7043">
        <w:rPr>
          <w:szCs w:val="28"/>
        </w:rPr>
        <w:t>The Providing Party and Requesting Party shall agree on detailed methodology to implement the above process in accordance with the Access and Interconnection Regulation in a fair and non-discriminatory manner.</w:t>
      </w:r>
    </w:p>
    <w:p w14:paraId="1EBB812D" w14:textId="6396C28C" w:rsidR="007C1271" w:rsidRPr="00EF4595" w:rsidRDefault="007C1271" w:rsidP="00EF4595">
      <w:pPr>
        <w:spacing w:after="0" w:line="240" w:lineRule="auto"/>
        <w:rPr>
          <w:b/>
          <w:sz w:val="32"/>
          <w:szCs w:val="28"/>
          <w:u w:val="single"/>
        </w:rPr>
      </w:pPr>
    </w:p>
    <w:sectPr w:rsidR="007C1271" w:rsidRPr="00EF4595" w:rsidSect="000362CA">
      <w:headerReference w:type="even" r:id="rId15"/>
      <w:headerReference w:type="default" r:id="rId16"/>
      <w:footerReference w:type="even" r:id="rId17"/>
      <w:footerReference w:type="default" r:id="rId18"/>
      <w:headerReference w:type="first" r:id="rId19"/>
      <w:footerReference w:type="first" r:id="rId20"/>
      <w:pgSz w:w="11907" w:h="16839" w:code="9"/>
      <w:pgMar w:top="2722" w:right="1107" w:bottom="1701" w:left="1418"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F8C3B1" w14:textId="77777777" w:rsidR="00EA0683" w:rsidRDefault="00EA0683">
      <w:r>
        <w:separator/>
      </w:r>
    </w:p>
    <w:p w14:paraId="6F785063" w14:textId="77777777" w:rsidR="00EA0683" w:rsidRDefault="00EA0683"/>
  </w:endnote>
  <w:endnote w:type="continuationSeparator" w:id="0">
    <w:p w14:paraId="1E7AD15F" w14:textId="77777777" w:rsidR="00EA0683" w:rsidRDefault="00EA0683">
      <w:r>
        <w:continuationSeparator/>
      </w:r>
    </w:p>
    <w:p w14:paraId="68BEE394" w14:textId="77777777" w:rsidR="00EA0683" w:rsidRDefault="00EA068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Roman">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314D5C" w14:textId="518B2815" w:rsidR="0008170B" w:rsidRDefault="0008170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5355DA" w14:textId="31AA3C04" w:rsidR="000D3E31" w:rsidRDefault="000D3E31">
    <w:pPr>
      <w:pStyle w:val="Footer"/>
    </w:pPr>
    <w:r>
      <w:rPr>
        <w:noProof/>
      </w:rPr>
      <mc:AlternateContent>
        <mc:Choice Requires="wps">
          <w:drawing>
            <wp:anchor distT="0" distB="0" distL="114300" distR="114300" simplePos="0" relativeHeight="251658246" behindDoc="0" locked="0" layoutInCell="1" allowOverlap="1" wp14:anchorId="7B5C1D61" wp14:editId="17E008B4">
              <wp:simplePos x="0" y="0"/>
              <wp:positionH relativeFrom="column">
                <wp:posOffset>3048000</wp:posOffset>
              </wp:positionH>
              <wp:positionV relativeFrom="paragraph">
                <wp:posOffset>-1965325</wp:posOffset>
              </wp:positionV>
              <wp:extent cx="3599815" cy="905510"/>
              <wp:effectExtent l="0" t="0" r="32385" b="3429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99815" cy="905510"/>
                      </a:xfrm>
                      <a:prstGeom prst="rect">
                        <a:avLst/>
                      </a:prstGeom>
                      <a:solidFill>
                        <a:srgbClr val="EC9E3C"/>
                      </a:solidFill>
                      <a:ln w="9525" cap="flat" cmpd="sng">
                        <a:solidFill>
                          <a:srgbClr val="EC9E3C"/>
                        </a:solidFill>
                        <a:prstDash val="solid"/>
                        <a:miter lim="800000"/>
                        <a:headEnd/>
                        <a:tailEnd/>
                      </a:ln>
                      <a:effectLst/>
                      <a:extLst>
                        <a:ext uri="{AF507438-7753-43E0-B8FC-AC1667EBCBE1}">
                          <a14:hiddenEffects xmlns:a14="http://schemas.microsoft.com/office/drawing/2010/main">
                            <a:effectLst>
                              <a:outerShdw blurRad="40000" dist="23000" dir="5400000" rotWithShape="0">
                                <a:srgbClr val="000000">
                                  <a:alpha val="34999"/>
                                </a:srgbClr>
                              </a:outerShdw>
                            </a:effectLst>
                          </a14:hiddenEffects>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93F1905" id="Rectangle 1" o:spid="_x0000_s1026" style="position:absolute;margin-left:240pt;margin-top:-154.75pt;width:283.45pt;height:71.3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" fillcolor="#ec9e3c" strokecolor="#ec9e3c">
              <v:shadow color="black" opacity="22936f" origin=",.5" offset="0,.63889mm"/>
            </v:rect>
          </w:pict>
        </mc:Fallback>
      </mc:AlternateContent>
    </w:r>
    <w:r>
      <w:rPr>
        <w:noProof/>
      </w:rPr>
      <w:drawing>
        <wp:anchor distT="0" distB="0" distL="114300" distR="114300" simplePos="0" relativeHeight="251658245" behindDoc="0" locked="0" layoutInCell="1" allowOverlap="1" wp14:anchorId="08BA9B9D" wp14:editId="79F08EAE">
          <wp:simplePos x="0" y="0"/>
          <wp:positionH relativeFrom="column">
            <wp:posOffset>4127500</wp:posOffset>
          </wp:positionH>
          <wp:positionV relativeFrom="paragraph">
            <wp:posOffset>-945515</wp:posOffset>
          </wp:positionV>
          <wp:extent cx="1460500" cy="980440"/>
          <wp:effectExtent l="0" t="0" r="12700" b="10160"/>
          <wp:wrapThrough wrapText="bothSides">
            <wp:wrapPolygon edited="0">
              <wp:start x="0" y="0"/>
              <wp:lineTo x="0" y="21264"/>
              <wp:lineTo x="21412" y="21264"/>
              <wp:lineTo x="21412" y="0"/>
              <wp:lineTo x="0" y="0"/>
            </wp:wrapPolygon>
          </wp:wrapThrough>
          <wp:docPr id="39"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60500" cy="98044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8244" behindDoc="0" locked="0" layoutInCell="1" allowOverlap="1" wp14:anchorId="1C9E8F57" wp14:editId="09EDC643">
              <wp:simplePos x="0" y="0"/>
              <wp:positionH relativeFrom="column">
                <wp:posOffset>3048000</wp:posOffset>
              </wp:positionH>
              <wp:positionV relativeFrom="paragraph">
                <wp:posOffset>-1059815</wp:posOffset>
              </wp:positionV>
              <wp:extent cx="952500" cy="1136650"/>
              <wp:effectExtent l="0" t="0" r="38100" b="31750"/>
              <wp:wrapNone/>
              <wp:docPr id="4"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2500" cy="1136650"/>
                      </a:xfrm>
                      <a:prstGeom prst="rect">
                        <a:avLst/>
                      </a:prstGeom>
                      <a:solidFill>
                        <a:srgbClr val="00559B"/>
                      </a:solidFill>
                      <a:ln w="9525" cap="flat" cmpd="sng">
                        <a:solidFill>
                          <a:srgbClr val="00559B"/>
                        </a:solidFill>
                        <a:prstDash val="solid"/>
                        <a:miter lim="800000"/>
                        <a:headEnd/>
                        <a:tailEnd/>
                      </a:ln>
                      <a:effectLst/>
                      <a:extLst>
                        <a:ext uri="{AF507438-7753-43E0-B8FC-AC1667EBCBE1}">
                          <a14:hiddenEffects xmlns:a14="http://schemas.microsoft.com/office/drawing/2010/main">
                            <a:effectLst>
                              <a:outerShdw blurRad="40000" dist="23000" dir="5400000" rotWithShape="0">
                                <a:srgbClr val="000000">
                                  <a:alpha val="34999"/>
                                </a:srgbClr>
                              </a:outerShdw>
                            </a:effectLst>
                          </a14:hiddenEffects>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749A7F8" id="Rectangle 1" o:spid="_x0000_s1026" style="position:absolute;margin-left:240pt;margin-top:-83.45pt;width:75pt;height:89.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" fillcolor="#00559b" strokecolor="#00559b">
              <v:shadow color="black" opacity="22936f" origin=",.5" offset="0,.63889mm"/>
            </v:rect>
          </w:pict>
        </mc:Fallback>
      </mc:AlternateContent>
    </w:r>
    <w:r>
      <w:rPr>
        <w:noProof/>
      </w:rPr>
      <mc:AlternateContent>
        <mc:Choice Requires="wps">
          <w:drawing>
            <wp:anchor distT="0" distB="0" distL="114300" distR="114300" simplePos="0" relativeHeight="251658243" behindDoc="0" locked="0" layoutInCell="1" allowOverlap="1" wp14:anchorId="01DBC106" wp14:editId="6688BDFF">
              <wp:simplePos x="0" y="0"/>
              <wp:positionH relativeFrom="column">
                <wp:posOffset>3048000</wp:posOffset>
              </wp:positionH>
              <wp:positionV relativeFrom="paragraph">
                <wp:posOffset>87630</wp:posOffset>
              </wp:positionV>
              <wp:extent cx="3599815" cy="337185"/>
              <wp:effectExtent l="3175" t="5715" r="16510" b="12700"/>
              <wp:wrapNone/>
              <wp:docPr id="3"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99815" cy="337185"/>
                      </a:xfrm>
                      <a:prstGeom prst="rect">
                        <a:avLst/>
                      </a:prstGeom>
                      <a:solidFill>
                        <a:srgbClr val="EC9E3C"/>
                      </a:solidFill>
                      <a:ln w="9525" cap="flat" cmpd="sng">
                        <a:solidFill>
                          <a:srgbClr val="EC9E3C"/>
                        </a:solidFill>
                        <a:prstDash val="solid"/>
                        <a:miter lim="800000"/>
                        <a:headEnd/>
                        <a:tailEnd/>
                      </a:ln>
                      <a:effectLst/>
                      <a:extLst>
                        <a:ext uri="{AF507438-7753-43E0-B8FC-AC1667EBCBE1}">
                          <a14:hiddenEffects xmlns:a14="http://schemas.microsoft.com/office/drawing/2010/main">
                            <a:effectLst>
                              <a:outerShdw blurRad="40000" dist="23000" dir="5400000" rotWithShape="0">
                                <a:srgbClr val="000000">
                                  <a:alpha val="34999"/>
                                </a:srgbClr>
                              </a:outerShdw>
                            </a:effectLst>
                          </a14:hiddenEffects>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16EA309" id="Rectangle 1" o:spid="_x0000_s1026" style="position:absolute;margin-left:240pt;margin-top:6.9pt;width:283.45pt;height:26.5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" fillcolor="#ec9e3c" strokecolor="#ec9e3c">
              <v:shadow color="black" opacity="22936f" origin=",.5" offset="0,.63889mm"/>
            </v:rect>
          </w:pict>
        </mc:Fallback>
      </mc:AlternateContent>
    </w:r>
    <w:r>
      <w:rPr>
        <w:noProof/>
      </w:rPr>
      <w:drawing>
        <wp:inline distT="0" distB="0" distL="0" distR="0" wp14:anchorId="26EDD009" wp14:editId="0C529F12">
          <wp:extent cx="1276350" cy="857250"/>
          <wp:effectExtent l="0" t="0" r="0" b="6350"/>
          <wp:docPr id="44"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6350" cy="85725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380B" w14:textId="6756DEBD" w:rsidR="000D3E31" w:rsidRDefault="000D3E31" w:rsidP="0029357C">
    <w:pPr>
      <w:pStyle w:val="Footer"/>
    </w:pPr>
    <w:r w:rsidRPr="00251C02">
      <w:t xml:space="preserve">Belgacom SA under public law, Bd. du Roi Albert II 27, B-1030 Brussels, </w:t>
    </w:r>
    <w:r>
      <w:t xml:space="preserve">Belgium, </w:t>
    </w:r>
    <w:r w:rsidRPr="00251C02">
      <w:t>VAT BE 0202.239.951, Brussels Register of Legal Entities, Giro 000-1710031-18</w:t>
    </w:r>
    <w:r>
      <w:br/>
      <w:t xml:space="preserve">Belgacom Group ISO </w:t>
    </w:r>
    <w:proofErr w:type="gramStart"/>
    <w:r>
      <w:t>certificates :</w:t>
    </w:r>
    <w:proofErr w:type="gramEnd"/>
    <w:r>
      <w:t xml:space="preserve"> www.belgacom.com</w:t>
    </w:r>
  </w:p>
  <w:p w14:paraId="780DD955" w14:textId="77777777" w:rsidR="000D3E31" w:rsidRPr="0081597A" w:rsidRDefault="000D3E31" w:rsidP="0029357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6831AE" w14:textId="350391E6" w:rsidR="0008170B" w:rsidRDefault="0008170B">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AD866C" w14:textId="3B50019E" w:rsidR="000D3E31" w:rsidRDefault="000D3E31" w:rsidP="00A56DC9">
    <w:pPr>
      <w:pStyle w:val="Footer"/>
      <w:tabs>
        <w:tab w:val="clear" w:pos="9700"/>
        <w:tab w:val="right" w:pos="9923"/>
      </w:tabs>
      <w:ind w:left="-993"/>
      <w:jc w:val="right"/>
      <w:rPr>
        <w:sz w:val="16"/>
        <w:szCs w:val="16"/>
      </w:rPr>
    </w:pPr>
    <w:r w:rsidRPr="002A3A70">
      <w:rPr>
        <w:sz w:val="16"/>
        <w:szCs w:val="16"/>
      </w:rPr>
      <w:tab/>
    </w:r>
    <w:r>
      <w:rPr>
        <w:sz w:val="16"/>
        <w:szCs w:val="16"/>
      </w:rPr>
      <w:t xml:space="preserve">             </w:t>
    </w:r>
    <w:r w:rsidRPr="002A3A70">
      <w:rPr>
        <w:sz w:val="16"/>
        <w:szCs w:val="16"/>
      </w:rPr>
      <w:t xml:space="preserve">Page </w:t>
    </w:r>
    <w:r w:rsidRPr="002A3A70">
      <w:rPr>
        <w:sz w:val="16"/>
        <w:szCs w:val="16"/>
      </w:rPr>
      <w:fldChar w:fldCharType="begin"/>
    </w:r>
    <w:r w:rsidRPr="002A3A70">
      <w:rPr>
        <w:sz w:val="16"/>
        <w:szCs w:val="16"/>
      </w:rPr>
      <w:instrText xml:space="preserve"> PAGE </w:instrText>
    </w:r>
    <w:r w:rsidRPr="002A3A70">
      <w:rPr>
        <w:sz w:val="16"/>
        <w:szCs w:val="16"/>
      </w:rPr>
      <w:fldChar w:fldCharType="separate"/>
    </w:r>
    <w:r w:rsidR="00DF34D9">
      <w:rPr>
        <w:noProof/>
        <w:sz w:val="16"/>
        <w:szCs w:val="16"/>
      </w:rPr>
      <w:t>31</w:t>
    </w:r>
    <w:r w:rsidRPr="002A3A70">
      <w:rPr>
        <w:sz w:val="16"/>
        <w:szCs w:val="16"/>
      </w:rPr>
      <w:fldChar w:fldCharType="end"/>
    </w:r>
    <w:r w:rsidRPr="002A3A70">
      <w:rPr>
        <w:sz w:val="16"/>
        <w:szCs w:val="16"/>
      </w:rPr>
      <w:t xml:space="preserve"> of </w:t>
    </w:r>
    <w:r w:rsidRPr="002A3A70">
      <w:rPr>
        <w:sz w:val="16"/>
        <w:szCs w:val="16"/>
      </w:rPr>
      <w:fldChar w:fldCharType="begin"/>
    </w:r>
    <w:r w:rsidRPr="002A3A70">
      <w:rPr>
        <w:sz w:val="16"/>
        <w:szCs w:val="16"/>
      </w:rPr>
      <w:instrText xml:space="preserve"> NUMPAGES </w:instrText>
    </w:r>
    <w:r w:rsidRPr="002A3A70">
      <w:rPr>
        <w:sz w:val="16"/>
        <w:szCs w:val="16"/>
      </w:rPr>
      <w:fldChar w:fldCharType="separate"/>
    </w:r>
    <w:r w:rsidR="00DF34D9">
      <w:rPr>
        <w:noProof/>
        <w:sz w:val="16"/>
        <w:szCs w:val="16"/>
      </w:rPr>
      <w:t>32</w:t>
    </w:r>
    <w:r w:rsidRPr="002A3A70">
      <w:rPr>
        <w:sz w:val="16"/>
        <w:szCs w:val="16"/>
      </w:rPr>
      <w:fldChar w:fldCharType="end"/>
    </w:r>
  </w:p>
  <w:p w14:paraId="350ADB44" w14:textId="77777777" w:rsidR="000D3E31" w:rsidRPr="002A3A70" w:rsidRDefault="000D3E31" w:rsidP="002A3A70">
    <w:pPr>
      <w:pStyle w:val="Footer"/>
      <w:tabs>
        <w:tab w:val="clear" w:pos="9700"/>
        <w:tab w:val="right" w:pos="10206"/>
      </w:tabs>
      <w:ind w:left="-993"/>
      <w:rPr>
        <w:sz w:val="16"/>
        <w:szCs w:val="16"/>
      </w:rPr>
    </w:pPr>
  </w:p>
  <w:p w14:paraId="7C8A8742" w14:textId="77777777" w:rsidR="000D3E31" w:rsidRDefault="000D3E31" w:rsidP="002A3A70">
    <w:pPr>
      <w:pStyle w:val="Footer"/>
      <w:ind w:left="-993"/>
    </w:pPr>
    <w:r>
      <w:rPr>
        <w:noProof/>
      </w:rPr>
      <w:drawing>
        <wp:anchor distT="0" distB="0" distL="114300" distR="114300" simplePos="0" relativeHeight="251658242" behindDoc="1" locked="0" layoutInCell="1" allowOverlap="1" wp14:anchorId="3E276FEE" wp14:editId="09FDCBB1">
          <wp:simplePos x="0" y="0"/>
          <wp:positionH relativeFrom="column">
            <wp:posOffset>-966470</wp:posOffset>
          </wp:positionH>
          <wp:positionV relativeFrom="paragraph">
            <wp:posOffset>32385</wp:posOffset>
          </wp:positionV>
          <wp:extent cx="7597775" cy="311150"/>
          <wp:effectExtent l="0" t="0" r="0" b="0"/>
          <wp:wrapNone/>
          <wp:docPr id="34" name="Picture 34" descr="Omantel_ad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Omantel_ad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97775" cy="3111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973DAB9" w14:textId="77777777" w:rsidR="000D3E31" w:rsidRPr="001C7F23" w:rsidRDefault="000D3E31" w:rsidP="0029357C">
    <w:pPr>
      <w:pStyle w:val="Footer"/>
      <w:tabs>
        <w:tab w:val="clear" w:pos="9700"/>
        <w:tab w:val="right" w:pos="9771"/>
      </w:tabs>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F17074" w14:textId="7720E380" w:rsidR="000D3E31" w:rsidRDefault="000D3E31" w:rsidP="0029357C">
    <w:pPr>
      <w:pStyle w:val="Footer"/>
    </w:pPr>
    <w:r>
      <w:t>&lt;</w:t>
    </w:r>
    <w:proofErr w:type="spellStart"/>
    <w:r>
      <w:t>CCustomerName</w:t>
    </w:r>
    <w:proofErr w:type="spellEnd"/>
    <w:r>
      <w:t xml:space="preserve">&gt; &lt;Customer Project Title&gt; </w:t>
    </w:r>
  </w:p>
  <w:p w14:paraId="5973EE60" w14:textId="140F11ED" w:rsidR="000D3E31" w:rsidRDefault="000D3E31" w:rsidP="0029357C">
    <w:pPr>
      <w:pStyle w:val="Footer"/>
    </w:pPr>
    <w:r w:rsidRPr="00251C02">
      <w:t xml:space="preserve">Belgacom SA under public law, Bd. du Roi Albert II 27, B-1030 Brussels, </w:t>
    </w:r>
    <w:r>
      <w:t xml:space="preserve">Belgium, </w:t>
    </w:r>
    <w:r w:rsidRPr="00251C02">
      <w:t>VAT BE 0202.239.951, Brussels Register of Legal Entities, Giro 000-1710031-18</w:t>
    </w:r>
    <w:r>
      <w:br/>
      <w:t xml:space="preserve">Enterprise Business Unit - Enterprise </w:t>
    </w:r>
    <w:proofErr w:type="gramStart"/>
    <w:r>
      <w:t>Solutions :</w:t>
    </w:r>
    <w:proofErr w:type="gramEnd"/>
    <w:r>
      <w:t xml:space="preserve"> </w:t>
    </w:r>
    <w:r w:rsidRPr="00833998">
      <w:t xml:space="preserve">ISO </w:t>
    </w:r>
    <w:proofErr w:type="gramStart"/>
    <w:r w:rsidRPr="00833998">
      <w:t>9001</w:t>
    </w:r>
    <w:r>
      <w:t xml:space="preserve"> :</w:t>
    </w:r>
    <w:proofErr w:type="gramEnd"/>
    <w:r>
      <w:t xml:space="preserve"> 2000</w:t>
    </w:r>
    <w:r>
      <w:tab/>
    </w:r>
    <w:r>
      <w:tab/>
      <w:t xml:space="preserve">Page </w:t>
    </w:r>
    <w:r>
      <w:fldChar w:fldCharType="begin"/>
    </w:r>
    <w:r>
      <w:instrText xml:space="preserve"> PAGE </w:instrText>
    </w:r>
    <w:r>
      <w:fldChar w:fldCharType="separate"/>
    </w:r>
    <w:r>
      <w:rPr>
        <w:noProof/>
      </w:rPr>
      <w:t>3</w:t>
    </w:r>
    <w:r>
      <w:fldChar w:fldCharType="end"/>
    </w:r>
    <w:r>
      <w:t xml:space="preserve"> of </w:t>
    </w:r>
    <w:r>
      <w:fldChar w:fldCharType="begin"/>
    </w:r>
    <w:r>
      <w:instrText xml:space="preserve"> NUMPAGES </w:instrText>
    </w:r>
    <w:r>
      <w:fldChar w:fldCharType="separate"/>
    </w:r>
    <w:r>
      <w:rPr>
        <w:noProof/>
      </w:rPr>
      <w:t>22</w:t>
    </w:r>
    <w:r>
      <w:rPr>
        <w:noProof/>
      </w:rPr>
      <w:fldChar w:fldCharType="end"/>
    </w:r>
  </w:p>
  <w:p w14:paraId="4F8CC9B7" w14:textId="77777777" w:rsidR="000D3E31" w:rsidRPr="0081597A" w:rsidRDefault="000D3E31" w:rsidP="0029357C">
    <w:pPr>
      <w:pStyle w:val="Footer"/>
    </w:pPr>
  </w:p>
  <w:p w14:paraId="67236072" w14:textId="77777777" w:rsidR="000D3E31" w:rsidRDefault="000D3E3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0ED0C9" w14:textId="77777777" w:rsidR="00EA0683" w:rsidRDefault="00EA0683">
      <w:r>
        <w:separator/>
      </w:r>
    </w:p>
    <w:p w14:paraId="316C98D2" w14:textId="77777777" w:rsidR="00EA0683" w:rsidRDefault="00EA0683"/>
  </w:footnote>
  <w:footnote w:type="continuationSeparator" w:id="0">
    <w:p w14:paraId="6DD08851" w14:textId="77777777" w:rsidR="00EA0683" w:rsidRDefault="00EA0683">
      <w:r>
        <w:continuationSeparator/>
      </w:r>
    </w:p>
    <w:p w14:paraId="740A8315" w14:textId="77777777" w:rsidR="00EA0683" w:rsidRDefault="00EA068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FA3F27" w14:textId="77777777" w:rsidR="000D3E31" w:rsidRPr="00506286" w:rsidRDefault="000D3E31">
    <w:pPr>
      <w:rPr>
        <w:szCs w:val="18"/>
      </w:rPr>
    </w:pPr>
    <w:r>
      <w:rPr>
        <w:noProof/>
        <w:szCs w:val="18"/>
      </w:rPr>
      <w:drawing>
        <wp:anchor distT="0" distB="0" distL="114300" distR="114300" simplePos="0" relativeHeight="251658241" behindDoc="1" locked="0" layoutInCell="1" allowOverlap="1" wp14:anchorId="58AD390C" wp14:editId="08727474">
          <wp:simplePos x="0" y="0"/>
          <wp:positionH relativeFrom="page">
            <wp:posOffset>0</wp:posOffset>
          </wp:positionH>
          <wp:positionV relativeFrom="page">
            <wp:posOffset>0</wp:posOffset>
          </wp:positionV>
          <wp:extent cx="7553325" cy="1638300"/>
          <wp:effectExtent l="0" t="0" r="0" b="12700"/>
          <wp:wrapNone/>
          <wp:docPr id="24" name="Picture 24" descr="BGC_e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BGC_e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3325" cy="16383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3647DD" w14:textId="77777777" w:rsidR="000D3E31" w:rsidRDefault="000D3E31"/>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564593" w14:textId="77777777" w:rsidR="000D3E31" w:rsidRDefault="000D3E31">
    <w:pPr>
      <w:rPr>
        <w:sz w:val="16"/>
        <w:szCs w:val="16"/>
      </w:rPr>
    </w:pPr>
  </w:p>
  <w:p w14:paraId="64B7C8A7" w14:textId="7E19BAF1" w:rsidR="000D3E31" w:rsidRDefault="000D3E31" w:rsidP="00105F04">
    <w:pPr>
      <w:rPr>
        <w:sz w:val="16"/>
        <w:szCs w:val="16"/>
      </w:rPr>
    </w:pPr>
    <w:r>
      <w:rPr>
        <w:noProof/>
        <w:sz w:val="16"/>
        <w:szCs w:val="16"/>
      </w:rPr>
      <w:drawing>
        <wp:anchor distT="0" distB="0" distL="114300" distR="114300" simplePos="0" relativeHeight="251658247" behindDoc="0" locked="0" layoutInCell="1" allowOverlap="1" wp14:anchorId="29EA399E" wp14:editId="19B13413">
          <wp:simplePos x="0" y="0"/>
          <wp:positionH relativeFrom="column">
            <wp:posOffset>5397500</wp:posOffset>
          </wp:positionH>
          <wp:positionV relativeFrom="paragraph">
            <wp:posOffset>-309245</wp:posOffset>
          </wp:positionV>
          <wp:extent cx="958850" cy="643890"/>
          <wp:effectExtent l="0" t="0" r="6350" b="0"/>
          <wp:wrapThrough wrapText="bothSides">
            <wp:wrapPolygon edited="0">
              <wp:start x="0" y="0"/>
              <wp:lineTo x="0" y="20450"/>
              <wp:lineTo x="21171" y="20450"/>
              <wp:lineTo x="21171" y="0"/>
              <wp:lineTo x="0" y="0"/>
            </wp:wrapPolygon>
          </wp:wrapThrough>
          <wp:docPr id="4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8850" cy="643890"/>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16"/>
        <w:szCs w:val="16"/>
      </w:rPr>
      <w:t>Reference Access and Interconnection Offer</w:t>
    </w:r>
  </w:p>
  <w:p w14:paraId="7999ADF8" w14:textId="3DA51BFF" w:rsidR="000D3E31" w:rsidRPr="006808BE" w:rsidRDefault="000D3E31" w:rsidP="00F52EC0">
    <w:pPr>
      <w:rPr>
        <w:szCs w:val="18"/>
      </w:rPr>
    </w:pPr>
    <w:r>
      <w:rPr>
        <w:sz w:val="16"/>
        <w:szCs w:val="16"/>
      </w:rPr>
      <w:t xml:space="preserve">Annex M _ </w:t>
    </w:r>
    <w:r w:rsidR="009F2E67">
      <w:rPr>
        <w:sz w:val="16"/>
        <w:szCs w:val="16"/>
      </w:rPr>
      <w:t>Prices</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B12194" w14:textId="77777777" w:rsidR="000D3E31" w:rsidRPr="006808BE" w:rsidRDefault="000D3E31" w:rsidP="0029357C">
    <w:pPr>
      <w:rPr>
        <w:szCs w:val="18"/>
      </w:rPr>
    </w:pPr>
  </w:p>
  <w:p w14:paraId="1B6223ED" w14:textId="77777777" w:rsidR="000D3E31" w:rsidRPr="00506286" w:rsidRDefault="000D3E31" w:rsidP="0029357C"/>
  <w:p w14:paraId="1F090A00" w14:textId="77777777" w:rsidR="000D3E31" w:rsidRPr="00506286" w:rsidRDefault="000D3E31" w:rsidP="0029357C"/>
  <w:p w14:paraId="38D15FBE" w14:textId="77777777" w:rsidR="000D3E31" w:rsidRPr="00506286" w:rsidRDefault="000D3E31" w:rsidP="0029357C"/>
  <w:p w14:paraId="5352C946" w14:textId="77777777" w:rsidR="000D3E31" w:rsidRPr="00506286" w:rsidRDefault="000D3E31" w:rsidP="0029357C"/>
  <w:p w14:paraId="2A0066AF" w14:textId="77777777" w:rsidR="000D3E31" w:rsidRPr="00506286" w:rsidRDefault="000D3E31" w:rsidP="0029357C"/>
  <w:p w14:paraId="6C7022C2" w14:textId="77777777" w:rsidR="000D3E31" w:rsidRPr="00506286" w:rsidRDefault="000D3E31" w:rsidP="0029357C"/>
  <w:p w14:paraId="24F26EDB" w14:textId="77777777" w:rsidR="000D3E31" w:rsidRPr="00506286" w:rsidRDefault="000D3E31" w:rsidP="0029357C">
    <w:pPr>
      <w:rPr>
        <w:rStyle w:val="PageNumber"/>
      </w:rPr>
    </w:pPr>
  </w:p>
  <w:p w14:paraId="03937D23" w14:textId="77777777" w:rsidR="000D3E31" w:rsidRPr="00506286" w:rsidRDefault="000D3E31">
    <w:pPr>
      <w:rPr>
        <w:szCs w:val="18"/>
      </w:rPr>
    </w:pPr>
    <w:r>
      <w:rPr>
        <w:noProof/>
        <w:szCs w:val="18"/>
      </w:rPr>
      <w:drawing>
        <wp:anchor distT="0" distB="0" distL="114300" distR="114300" simplePos="0" relativeHeight="251658240" behindDoc="1" locked="0" layoutInCell="1" allowOverlap="1" wp14:anchorId="687BEAB0" wp14:editId="74E75446">
          <wp:simplePos x="0" y="0"/>
          <wp:positionH relativeFrom="page">
            <wp:posOffset>0</wp:posOffset>
          </wp:positionH>
          <wp:positionV relativeFrom="page">
            <wp:posOffset>0</wp:posOffset>
          </wp:positionV>
          <wp:extent cx="7553325" cy="1638300"/>
          <wp:effectExtent l="0" t="0" r="0" b="12700"/>
          <wp:wrapNone/>
          <wp:docPr id="22" name="Picture 22" descr="BGC_e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BGC_e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3325" cy="16383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C345652" w14:textId="77777777" w:rsidR="000D3E31" w:rsidRDefault="000D3E3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8AA425D8"/>
    <w:lvl w:ilvl="0">
      <w:start w:val="1"/>
      <w:numFmt w:val="bullet"/>
      <w:pStyle w:val="ListBullet"/>
      <w:lvlText w:val=""/>
      <w:lvlJc w:val="left"/>
      <w:pPr>
        <w:tabs>
          <w:tab w:val="num" w:pos="360"/>
        </w:tabs>
        <w:ind w:left="360" w:hanging="360"/>
      </w:pPr>
      <w:rPr>
        <w:rFonts w:ascii="Symbol" w:hAnsi="Symbol" w:hint="default"/>
        <w:color w:val="0A94D6"/>
      </w:rPr>
    </w:lvl>
  </w:abstractNum>
  <w:abstractNum w:abstractNumId="1" w15:restartNumberingAfterBreak="0">
    <w:nsid w:val="02F518BC"/>
    <w:multiLevelType w:val="hybridMultilevel"/>
    <w:tmpl w:val="655A920E"/>
    <w:lvl w:ilvl="0" w:tplc="72DCC256">
      <w:start w:val="1"/>
      <w:numFmt w:val="bullet"/>
      <w:pStyle w:val="ListBullet4"/>
      <w:lvlText w:val=""/>
      <w:lvlJc w:val="left"/>
      <w:pPr>
        <w:tabs>
          <w:tab w:val="num" w:pos="1209"/>
        </w:tabs>
        <w:ind w:left="1209" w:hanging="360"/>
      </w:pPr>
      <w:rPr>
        <w:rFonts w:ascii="Symbol" w:hAnsi="Symbol" w:hint="default"/>
        <w:color w:val="0A94D6"/>
      </w:rPr>
    </w:lvl>
    <w:lvl w:ilvl="1" w:tplc="08090003" w:tentative="1">
      <w:start w:val="1"/>
      <w:numFmt w:val="bullet"/>
      <w:lvlText w:val="o"/>
      <w:lvlJc w:val="left"/>
      <w:pPr>
        <w:tabs>
          <w:tab w:val="num" w:pos="2006"/>
        </w:tabs>
        <w:ind w:left="2006" w:hanging="360"/>
      </w:pPr>
      <w:rPr>
        <w:rFonts w:ascii="Courier New" w:hAnsi="Courier New" w:cs="Verdana" w:hint="default"/>
      </w:rPr>
    </w:lvl>
    <w:lvl w:ilvl="2" w:tplc="08090005" w:tentative="1">
      <w:start w:val="1"/>
      <w:numFmt w:val="bullet"/>
      <w:lvlText w:val=""/>
      <w:lvlJc w:val="left"/>
      <w:pPr>
        <w:tabs>
          <w:tab w:val="num" w:pos="2726"/>
        </w:tabs>
        <w:ind w:left="2726" w:hanging="360"/>
      </w:pPr>
      <w:rPr>
        <w:rFonts w:ascii="Wingdings" w:hAnsi="Wingdings" w:hint="default"/>
      </w:rPr>
    </w:lvl>
    <w:lvl w:ilvl="3" w:tplc="08090001" w:tentative="1">
      <w:start w:val="1"/>
      <w:numFmt w:val="bullet"/>
      <w:lvlText w:val=""/>
      <w:lvlJc w:val="left"/>
      <w:pPr>
        <w:tabs>
          <w:tab w:val="num" w:pos="3446"/>
        </w:tabs>
        <w:ind w:left="3446" w:hanging="360"/>
      </w:pPr>
      <w:rPr>
        <w:rFonts w:ascii="Symbol" w:hAnsi="Symbol" w:hint="default"/>
      </w:rPr>
    </w:lvl>
    <w:lvl w:ilvl="4" w:tplc="08090003" w:tentative="1">
      <w:start w:val="1"/>
      <w:numFmt w:val="bullet"/>
      <w:lvlText w:val="o"/>
      <w:lvlJc w:val="left"/>
      <w:pPr>
        <w:tabs>
          <w:tab w:val="num" w:pos="4166"/>
        </w:tabs>
        <w:ind w:left="4166" w:hanging="360"/>
      </w:pPr>
      <w:rPr>
        <w:rFonts w:ascii="Courier New" w:hAnsi="Courier New" w:cs="Verdana" w:hint="default"/>
      </w:rPr>
    </w:lvl>
    <w:lvl w:ilvl="5" w:tplc="08090005" w:tentative="1">
      <w:start w:val="1"/>
      <w:numFmt w:val="bullet"/>
      <w:lvlText w:val=""/>
      <w:lvlJc w:val="left"/>
      <w:pPr>
        <w:tabs>
          <w:tab w:val="num" w:pos="4886"/>
        </w:tabs>
        <w:ind w:left="4886" w:hanging="360"/>
      </w:pPr>
      <w:rPr>
        <w:rFonts w:ascii="Wingdings" w:hAnsi="Wingdings" w:hint="default"/>
      </w:rPr>
    </w:lvl>
    <w:lvl w:ilvl="6" w:tplc="08090001" w:tentative="1">
      <w:start w:val="1"/>
      <w:numFmt w:val="bullet"/>
      <w:lvlText w:val=""/>
      <w:lvlJc w:val="left"/>
      <w:pPr>
        <w:tabs>
          <w:tab w:val="num" w:pos="5606"/>
        </w:tabs>
        <w:ind w:left="5606" w:hanging="360"/>
      </w:pPr>
      <w:rPr>
        <w:rFonts w:ascii="Symbol" w:hAnsi="Symbol" w:hint="default"/>
      </w:rPr>
    </w:lvl>
    <w:lvl w:ilvl="7" w:tplc="08090003" w:tentative="1">
      <w:start w:val="1"/>
      <w:numFmt w:val="bullet"/>
      <w:lvlText w:val="o"/>
      <w:lvlJc w:val="left"/>
      <w:pPr>
        <w:tabs>
          <w:tab w:val="num" w:pos="6326"/>
        </w:tabs>
        <w:ind w:left="6326" w:hanging="360"/>
      </w:pPr>
      <w:rPr>
        <w:rFonts w:ascii="Courier New" w:hAnsi="Courier New" w:cs="Verdana" w:hint="default"/>
      </w:rPr>
    </w:lvl>
    <w:lvl w:ilvl="8" w:tplc="08090005" w:tentative="1">
      <w:start w:val="1"/>
      <w:numFmt w:val="bullet"/>
      <w:lvlText w:val=""/>
      <w:lvlJc w:val="left"/>
      <w:pPr>
        <w:tabs>
          <w:tab w:val="num" w:pos="7046"/>
        </w:tabs>
        <w:ind w:left="7046" w:hanging="360"/>
      </w:pPr>
      <w:rPr>
        <w:rFonts w:ascii="Wingdings" w:hAnsi="Wingdings" w:hint="default"/>
      </w:rPr>
    </w:lvl>
  </w:abstractNum>
  <w:abstractNum w:abstractNumId="2" w15:restartNumberingAfterBreak="0">
    <w:nsid w:val="052C254D"/>
    <w:multiLevelType w:val="hybridMultilevel"/>
    <w:tmpl w:val="D04EF1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D23B42"/>
    <w:multiLevelType w:val="hybridMultilevel"/>
    <w:tmpl w:val="85A48878"/>
    <w:lvl w:ilvl="0" w:tplc="CF3A80A6">
      <w:start w:val="1"/>
      <w:numFmt w:val="bullet"/>
      <w:pStyle w:val="ListBullet5"/>
      <w:lvlText w:val=""/>
      <w:lvlJc w:val="left"/>
      <w:pPr>
        <w:tabs>
          <w:tab w:val="num" w:pos="1492"/>
        </w:tabs>
        <w:ind w:left="1492" w:hanging="360"/>
      </w:pPr>
      <w:rPr>
        <w:rFonts w:ascii="Symbol" w:hAnsi="Symbol" w:hint="default"/>
        <w:color w:val="0A94D6"/>
      </w:rPr>
    </w:lvl>
    <w:lvl w:ilvl="1" w:tplc="08090003" w:tentative="1">
      <w:start w:val="1"/>
      <w:numFmt w:val="bullet"/>
      <w:lvlText w:val="o"/>
      <w:lvlJc w:val="left"/>
      <w:pPr>
        <w:tabs>
          <w:tab w:val="num" w:pos="2289"/>
        </w:tabs>
        <w:ind w:left="2289" w:hanging="360"/>
      </w:pPr>
      <w:rPr>
        <w:rFonts w:ascii="Courier New" w:hAnsi="Courier New" w:cs="Verdana" w:hint="default"/>
      </w:rPr>
    </w:lvl>
    <w:lvl w:ilvl="2" w:tplc="08090005" w:tentative="1">
      <w:start w:val="1"/>
      <w:numFmt w:val="bullet"/>
      <w:pStyle w:val="Normal11"/>
      <w:lvlText w:val=""/>
      <w:lvlJc w:val="left"/>
      <w:pPr>
        <w:tabs>
          <w:tab w:val="num" w:pos="3009"/>
        </w:tabs>
        <w:ind w:left="3009" w:hanging="360"/>
      </w:pPr>
      <w:rPr>
        <w:rFonts w:ascii="Wingdings" w:hAnsi="Wingdings" w:hint="default"/>
      </w:rPr>
    </w:lvl>
    <w:lvl w:ilvl="3" w:tplc="08090001" w:tentative="1">
      <w:start w:val="1"/>
      <w:numFmt w:val="bullet"/>
      <w:pStyle w:val="Normal12"/>
      <w:lvlText w:val=""/>
      <w:lvlJc w:val="left"/>
      <w:pPr>
        <w:tabs>
          <w:tab w:val="num" w:pos="3729"/>
        </w:tabs>
        <w:ind w:left="3729" w:hanging="360"/>
      </w:pPr>
      <w:rPr>
        <w:rFonts w:ascii="Symbol" w:hAnsi="Symbol" w:hint="default"/>
      </w:rPr>
    </w:lvl>
    <w:lvl w:ilvl="4" w:tplc="08090003" w:tentative="1">
      <w:start w:val="1"/>
      <w:numFmt w:val="bullet"/>
      <w:lvlText w:val="o"/>
      <w:lvlJc w:val="left"/>
      <w:pPr>
        <w:tabs>
          <w:tab w:val="num" w:pos="4449"/>
        </w:tabs>
        <w:ind w:left="4449" w:hanging="360"/>
      </w:pPr>
      <w:rPr>
        <w:rFonts w:ascii="Courier New" w:hAnsi="Courier New" w:cs="Verdana" w:hint="default"/>
      </w:rPr>
    </w:lvl>
    <w:lvl w:ilvl="5" w:tplc="08090005" w:tentative="1">
      <w:start w:val="1"/>
      <w:numFmt w:val="bullet"/>
      <w:lvlText w:val=""/>
      <w:lvlJc w:val="left"/>
      <w:pPr>
        <w:tabs>
          <w:tab w:val="num" w:pos="5169"/>
        </w:tabs>
        <w:ind w:left="5169" w:hanging="360"/>
      </w:pPr>
      <w:rPr>
        <w:rFonts w:ascii="Wingdings" w:hAnsi="Wingdings" w:hint="default"/>
      </w:rPr>
    </w:lvl>
    <w:lvl w:ilvl="6" w:tplc="08090001" w:tentative="1">
      <w:start w:val="1"/>
      <w:numFmt w:val="bullet"/>
      <w:lvlText w:val=""/>
      <w:lvlJc w:val="left"/>
      <w:pPr>
        <w:tabs>
          <w:tab w:val="num" w:pos="5889"/>
        </w:tabs>
        <w:ind w:left="5889" w:hanging="360"/>
      </w:pPr>
      <w:rPr>
        <w:rFonts w:ascii="Symbol" w:hAnsi="Symbol" w:hint="default"/>
      </w:rPr>
    </w:lvl>
    <w:lvl w:ilvl="7" w:tplc="08090003" w:tentative="1">
      <w:start w:val="1"/>
      <w:numFmt w:val="bullet"/>
      <w:lvlText w:val="o"/>
      <w:lvlJc w:val="left"/>
      <w:pPr>
        <w:tabs>
          <w:tab w:val="num" w:pos="6609"/>
        </w:tabs>
        <w:ind w:left="6609" w:hanging="360"/>
      </w:pPr>
      <w:rPr>
        <w:rFonts w:ascii="Courier New" w:hAnsi="Courier New" w:cs="Verdana" w:hint="default"/>
      </w:rPr>
    </w:lvl>
    <w:lvl w:ilvl="8" w:tplc="08090005" w:tentative="1">
      <w:start w:val="1"/>
      <w:numFmt w:val="bullet"/>
      <w:lvlText w:val=""/>
      <w:lvlJc w:val="left"/>
      <w:pPr>
        <w:tabs>
          <w:tab w:val="num" w:pos="7329"/>
        </w:tabs>
        <w:ind w:left="7329" w:hanging="360"/>
      </w:pPr>
      <w:rPr>
        <w:rFonts w:ascii="Wingdings" w:hAnsi="Wingdings" w:hint="default"/>
      </w:rPr>
    </w:lvl>
  </w:abstractNum>
  <w:abstractNum w:abstractNumId="4" w15:restartNumberingAfterBreak="0">
    <w:nsid w:val="17D8790B"/>
    <w:multiLevelType w:val="hybridMultilevel"/>
    <w:tmpl w:val="D6FC3FF8"/>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9530B87"/>
    <w:multiLevelType w:val="multilevel"/>
    <w:tmpl w:val="02085516"/>
    <w:lvl w:ilvl="0">
      <w:start w:val="1"/>
      <w:numFmt w:val="lowerLetter"/>
      <w:pStyle w:val="listParagrapha"/>
      <w:lvlText w:val="(%1)"/>
      <w:lvlJc w:val="left"/>
      <w:pPr>
        <w:ind w:left="1440" w:hanging="576"/>
      </w:pPr>
      <w:rPr>
        <w:rFonts w:hint="default"/>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6" w15:restartNumberingAfterBreak="0">
    <w:nsid w:val="2F0336ED"/>
    <w:multiLevelType w:val="hybridMultilevel"/>
    <w:tmpl w:val="C2F2656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D1C211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43B235C0"/>
    <w:multiLevelType w:val="hybridMultilevel"/>
    <w:tmpl w:val="977854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85A5BE3"/>
    <w:multiLevelType w:val="hybridMultilevel"/>
    <w:tmpl w:val="0E16AC52"/>
    <w:lvl w:ilvl="0" w:tplc="318A0BB0">
      <w:start w:val="1"/>
      <w:numFmt w:val="bullet"/>
      <w:pStyle w:val="ListBullet2"/>
      <w:lvlText w:val=""/>
      <w:lvlJc w:val="left"/>
      <w:pPr>
        <w:tabs>
          <w:tab w:val="num" w:pos="927"/>
        </w:tabs>
        <w:ind w:left="927" w:hanging="360"/>
      </w:pPr>
      <w:rPr>
        <w:rFonts w:ascii="Symbol" w:hAnsi="Symbol" w:hint="default"/>
        <w:color w:val="0A94D6"/>
      </w:rPr>
    </w:lvl>
    <w:lvl w:ilvl="1" w:tplc="08090003" w:tentative="1">
      <w:start w:val="1"/>
      <w:numFmt w:val="bullet"/>
      <w:lvlText w:val="o"/>
      <w:lvlJc w:val="left"/>
      <w:pPr>
        <w:tabs>
          <w:tab w:val="num" w:pos="1724"/>
        </w:tabs>
        <w:ind w:left="1724" w:hanging="360"/>
      </w:pPr>
      <w:rPr>
        <w:rFonts w:ascii="Courier New" w:hAnsi="Courier New" w:cs="Verdana" w:hint="default"/>
      </w:rPr>
    </w:lvl>
    <w:lvl w:ilvl="2" w:tplc="08090005" w:tentative="1">
      <w:start w:val="1"/>
      <w:numFmt w:val="bullet"/>
      <w:lvlText w:val=""/>
      <w:lvlJc w:val="left"/>
      <w:pPr>
        <w:tabs>
          <w:tab w:val="num" w:pos="2444"/>
        </w:tabs>
        <w:ind w:left="2444" w:hanging="360"/>
      </w:pPr>
      <w:rPr>
        <w:rFonts w:ascii="Wingdings" w:hAnsi="Wingdings" w:hint="default"/>
      </w:rPr>
    </w:lvl>
    <w:lvl w:ilvl="3" w:tplc="08090001" w:tentative="1">
      <w:start w:val="1"/>
      <w:numFmt w:val="bullet"/>
      <w:lvlText w:val=""/>
      <w:lvlJc w:val="left"/>
      <w:pPr>
        <w:tabs>
          <w:tab w:val="num" w:pos="3164"/>
        </w:tabs>
        <w:ind w:left="3164" w:hanging="360"/>
      </w:pPr>
      <w:rPr>
        <w:rFonts w:ascii="Symbol" w:hAnsi="Symbol" w:hint="default"/>
      </w:rPr>
    </w:lvl>
    <w:lvl w:ilvl="4" w:tplc="08090003" w:tentative="1">
      <w:start w:val="1"/>
      <w:numFmt w:val="bullet"/>
      <w:lvlText w:val="o"/>
      <w:lvlJc w:val="left"/>
      <w:pPr>
        <w:tabs>
          <w:tab w:val="num" w:pos="3884"/>
        </w:tabs>
        <w:ind w:left="3884" w:hanging="360"/>
      </w:pPr>
      <w:rPr>
        <w:rFonts w:ascii="Courier New" w:hAnsi="Courier New" w:cs="Verdana" w:hint="default"/>
      </w:rPr>
    </w:lvl>
    <w:lvl w:ilvl="5" w:tplc="08090005" w:tentative="1">
      <w:start w:val="1"/>
      <w:numFmt w:val="bullet"/>
      <w:lvlText w:val=""/>
      <w:lvlJc w:val="left"/>
      <w:pPr>
        <w:tabs>
          <w:tab w:val="num" w:pos="4604"/>
        </w:tabs>
        <w:ind w:left="4604" w:hanging="360"/>
      </w:pPr>
      <w:rPr>
        <w:rFonts w:ascii="Wingdings" w:hAnsi="Wingdings" w:hint="default"/>
      </w:rPr>
    </w:lvl>
    <w:lvl w:ilvl="6" w:tplc="08090001" w:tentative="1">
      <w:start w:val="1"/>
      <w:numFmt w:val="bullet"/>
      <w:lvlText w:val=""/>
      <w:lvlJc w:val="left"/>
      <w:pPr>
        <w:tabs>
          <w:tab w:val="num" w:pos="5324"/>
        </w:tabs>
        <w:ind w:left="5324" w:hanging="360"/>
      </w:pPr>
      <w:rPr>
        <w:rFonts w:ascii="Symbol" w:hAnsi="Symbol" w:hint="default"/>
      </w:rPr>
    </w:lvl>
    <w:lvl w:ilvl="7" w:tplc="08090003" w:tentative="1">
      <w:start w:val="1"/>
      <w:numFmt w:val="bullet"/>
      <w:lvlText w:val="o"/>
      <w:lvlJc w:val="left"/>
      <w:pPr>
        <w:tabs>
          <w:tab w:val="num" w:pos="6044"/>
        </w:tabs>
        <w:ind w:left="6044" w:hanging="360"/>
      </w:pPr>
      <w:rPr>
        <w:rFonts w:ascii="Courier New" w:hAnsi="Courier New" w:cs="Verdana" w:hint="default"/>
      </w:rPr>
    </w:lvl>
    <w:lvl w:ilvl="8" w:tplc="08090005" w:tentative="1">
      <w:start w:val="1"/>
      <w:numFmt w:val="bullet"/>
      <w:lvlText w:val=""/>
      <w:lvlJc w:val="left"/>
      <w:pPr>
        <w:tabs>
          <w:tab w:val="num" w:pos="6764"/>
        </w:tabs>
        <w:ind w:left="6764" w:hanging="360"/>
      </w:pPr>
      <w:rPr>
        <w:rFonts w:ascii="Wingdings" w:hAnsi="Wingdings" w:hint="default"/>
      </w:rPr>
    </w:lvl>
  </w:abstractNum>
  <w:abstractNum w:abstractNumId="10" w15:restartNumberingAfterBreak="0">
    <w:nsid w:val="50DD7192"/>
    <w:multiLevelType w:val="multilevel"/>
    <w:tmpl w:val="0218B0EA"/>
    <w:lvl w:ilvl="0">
      <w:start w:val="1"/>
      <w:numFmt w:val="decimal"/>
      <w:pStyle w:val="Heading1"/>
      <w:lvlText w:val="%1"/>
      <w:lvlJc w:val="left"/>
      <w:pPr>
        <w:tabs>
          <w:tab w:val="num" w:pos="864"/>
        </w:tabs>
        <w:ind w:left="864" w:hanging="864"/>
      </w:pPr>
      <w:rPr>
        <w:rFonts w:cs="Times New Roman" w:hint="default"/>
        <w:b w:val="0"/>
        <w:bCs w:val="0"/>
        <w:i w:val="0"/>
        <w:iCs w:val="0"/>
        <w:caps w:val="0"/>
        <w:smallCaps w:val="0"/>
        <w:strike w:val="0"/>
        <w:dstrike w:val="0"/>
        <w:noProof w:val="0"/>
        <w:vanish w:val="0"/>
        <w:color w:val="999999"/>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ListParagraph"/>
      <w:lvlText w:val="%1.%2"/>
      <w:lvlJc w:val="left"/>
      <w:pPr>
        <w:tabs>
          <w:tab w:val="num" w:pos="8244"/>
        </w:tabs>
        <w:ind w:left="8244" w:hanging="864"/>
      </w:pPr>
      <w:rPr>
        <w:rFonts w:ascii="Helvetica" w:hAnsi="Helvetica" w:cs="Helvetica" w:hint="default"/>
        <w:b w:val="0"/>
        <w:i w:val="0"/>
        <w:caps w:val="0"/>
        <w:strike w:val="0"/>
        <w:dstrike w:val="0"/>
        <w:vanish w:val="0"/>
        <w:color w:val="999999"/>
        <w:sz w:val="24"/>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Restart w:val="1"/>
      <w:pStyle w:val="ListParagraph2"/>
      <w:lvlText w:val="%1.%2.%3"/>
      <w:lvlJc w:val="left"/>
      <w:pPr>
        <w:tabs>
          <w:tab w:val="num" w:pos="864"/>
        </w:tabs>
        <w:ind w:left="864" w:hanging="864"/>
      </w:pPr>
      <w:rPr>
        <w:rFonts w:ascii="Helvetica" w:hAnsi="Helvetica" w:cs="Helvetica" w:hint="default"/>
        <w:b w:val="0"/>
        <w:i w:val="0"/>
        <w:caps w:val="0"/>
        <w:strike w:val="0"/>
        <w:dstrike w:val="0"/>
        <w:vanish w:val="0"/>
        <w:color w:val="999999"/>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ListParagraph3"/>
      <w:lvlText w:val="%1.%2.%3.%4"/>
      <w:lvlJc w:val="left"/>
      <w:pPr>
        <w:tabs>
          <w:tab w:val="num" w:pos="864"/>
        </w:tabs>
        <w:ind w:left="864" w:hanging="864"/>
      </w:pPr>
      <w:rPr>
        <w:rFonts w:ascii="Helvetica" w:hAnsi="Helvetica" w:cs="Helvetica" w:hint="default"/>
        <w:b w:val="0"/>
        <w:i w:val="0"/>
        <w:caps w:val="0"/>
        <w:strike w:val="0"/>
        <w:dstrike w:val="0"/>
        <w:vanish w:val="0"/>
        <w:color w:val="999999"/>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Heading5"/>
      <w:lvlText w:val="%1.%2.%3.%4.%5"/>
      <w:lvlJc w:val="left"/>
      <w:pPr>
        <w:tabs>
          <w:tab w:val="num" w:pos="1080"/>
        </w:tabs>
        <w:ind w:left="792" w:hanging="792"/>
      </w:pPr>
      <w:rPr>
        <w:rFonts w:ascii="Helvetica" w:hAnsi="Helvetica" w:cs="Helvetica" w:hint="default"/>
        <w:b w:val="0"/>
        <w:i w:val="0"/>
        <w:color w:val="999999"/>
        <w:sz w:val="22"/>
      </w:rPr>
    </w:lvl>
    <w:lvl w:ilvl="5">
      <w:start w:val="1"/>
      <w:numFmt w:val="decimal"/>
      <w:lvlText w:val="%1.%2.%3.%4.%5.%6."/>
      <w:lvlJc w:val="left"/>
      <w:pPr>
        <w:tabs>
          <w:tab w:val="num" w:pos="2651"/>
        </w:tabs>
        <w:ind w:left="2507" w:hanging="936"/>
      </w:pPr>
      <w:rPr>
        <w:rFonts w:hint="default"/>
      </w:rPr>
    </w:lvl>
    <w:lvl w:ilvl="6">
      <w:start w:val="1"/>
      <w:numFmt w:val="decimal"/>
      <w:lvlText w:val="%1.%2.%3.%4.%5.%6.%7."/>
      <w:lvlJc w:val="left"/>
      <w:pPr>
        <w:tabs>
          <w:tab w:val="num" w:pos="3371"/>
        </w:tabs>
        <w:ind w:left="3011" w:hanging="1080"/>
      </w:pPr>
      <w:rPr>
        <w:rFonts w:hint="default"/>
      </w:rPr>
    </w:lvl>
    <w:lvl w:ilvl="7">
      <w:start w:val="1"/>
      <w:numFmt w:val="decimal"/>
      <w:lvlText w:val="%1.%2.%3.%4.%5.%6.%7.%8."/>
      <w:lvlJc w:val="left"/>
      <w:pPr>
        <w:tabs>
          <w:tab w:val="num" w:pos="3731"/>
        </w:tabs>
        <w:ind w:left="3515" w:hanging="1224"/>
      </w:pPr>
      <w:rPr>
        <w:rFonts w:hint="default"/>
      </w:rPr>
    </w:lvl>
    <w:lvl w:ilvl="8">
      <w:start w:val="1"/>
      <w:numFmt w:val="decimal"/>
      <w:lvlText w:val="%1.%2.%3.%4.%5.%6.%7.%8.%9."/>
      <w:lvlJc w:val="left"/>
      <w:pPr>
        <w:tabs>
          <w:tab w:val="num" w:pos="4451"/>
        </w:tabs>
        <w:ind w:left="4091" w:hanging="1440"/>
      </w:pPr>
      <w:rPr>
        <w:rFonts w:hint="default"/>
      </w:rPr>
    </w:lvl>
  </w:abstractNum>
  <w:abstractNum w:abstractNumId="11" w15:restartNumberingAfterBreak="0">
    <w:nsid w:val="53F64243"/>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705A6AFB"/>
    <w:multiLevelType w:val="hybridMultilevel"/>
    <w:tmpl w:val="F828C3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1936A24"/>
    <w:multiLevelType w:val="hybridMultilevel"/>
    <w:tmpl w:val="06C631A6"/>
    <w:lvl w:ilvl="0" w:tplc="39106C00">
      <w:start w:val="1"/>
      <w:numFmt w:val="bullet"/>
      <w:pStyle w:val="ListBullet3"/>
      <w:lvlText w:val=""/>
      <w:lvlJc w:val="left"/>
      <w:pPr>
        <w:tabs>
          <w:tab w:val="num" w:pos="926"/>
        </w:tabs>
        <w:ind w:left="926" w:hanging="360"/>
      </w:pPr>
      <w:rPr>
        <w:rFonts w:ascii="Symbol" w:hAnsi="Symbol" w:hint="default"/>
        <w:color w:val="0A94D6"/>
      </w:rPr>
    </w:lvl>
    <w:lvl w:ilvl="1" w:tplc="08090003" w:tentative="1">
      <w:start w:val="1"/>
      <w:numFmt w:val="bullet"/>
      <w:lvlText w:val="o"/>
      <w:lvlJc w:val="left"/>
      <w:pPr>
        <w:tabs>
          <w:tab w:val="num" w:pos="1723"/>
        </w:tabs>
        <w:ind w:left="1723" w:hanging="360"/>
      </w:pPr>
      <w:rPr>
        <w:rFonts w:ascii="Courier New" w:hAnsi="Courier New" w:cs="Verdana" w:hint="default"/>
      </w:rPr>
    </w:lvl>
    <w:lvl w:ilvl="2" w:tplc="08090005" w:tentative="1">
      <w:start w:val="1"/>
      <w:numFmt w:val="bullet"/>
      <w:lvlText w:val=""/>
      <w:lvlJc w:val="left"/>
      <w:pPr>
        <w:tabs>
          <w:tab w:val="num" w:pos="2443"/>
        </w:tabs>
        <w:ind w:left="2443" w:hanging="360"/>
      </w:pPr>
      <w:rPr>
        <w:rFonts w:ascii="Wingdings" w:hAnsi="Wingdings" w:hint="default"/>
      </w:rPr>
    </w:lvl>
    <w:lvl w:ilvl="3" w:tplc="08090001" w:tentative="1">
      <w:start w:val="1"/>
      <w:numFmt w:val="bullet"/>
      <w:lvlText w:val=""/>
      <w:lvlJc w:val="left"/>
      <w:pPr>
        <w:tabs>
          <w:tab w:val="num" w:pos="3163"/>
        </w:tabs>
        <w:ind w:left="3163" w:hanging="360"/>
      </w:pPr>
      <w:rPr>
        <w:rFonts w:ascii="Symbol" w:hAnsi="Symbol" w:hint="default"/>
      </w:rPr>
    </w:lvl>
    <w:lvl w:ilvl="4" w:tplc="08090003" w:tentative="1">
      <w:start w:val="1"/>
      <w:numFmt w:val="bullet"/>
      <w:lvlText w:val="o"/>
      <w:lvlJc w:val="left"/>
      <w:pPr>
        <w:tabs>
          <w:tab w:val="num" w:pos="3883"/>
        </w:tabs>
        <w:ind w:left="3883" w:hanging="360"/>
      </w:pPr>
      <w:rPr>
        <w:rFonts w:ascii="Courier New" w:hAnsi="Courier New" w:cs="Verdana" w:hint="default"/>
      </w:rPr>
    </w:lvl>
    <w:lvl w:ilvl="5" w:tplc="08090005" w:tentative="1">
      <w:start w:val="1"/>
      <w:numFmt w:val="bullet"/>
      <w:lvlText w:val=""/>
      <w:lvlJc w:val="left"/>
      <w:pPr>
        <w:tabs>
          <w:tab w:val="num" w:pos="4603"/>
        </w:tabs>
        <w:ind w:left="4603" w:hanging="360"/>
      </w:pPr>
      <w:rPr>
        <w:rFonts w:ascii="Wingdings" w:hAnsi="Wingdings" w:hint="default"/>
      </w:rPr>
    </w:lvl>
    <w:lvl w:ilvl="6" w:tplc="08090001" w:tentative="1">
      <w:start w:val="1"/>
      <w:numFmt w:val="bullet"/>
      <w:lvlText w:val=""/>
      <w:lvlJc w:val="left"/>
      <w:pPr>
        <w:tabs>
          <w:tab w:val="num" w:pos="5323"/>
        </w:tabs>
        <w:ind w:left="5323" w:hanging="360"/>
      </w:pPr>
      <w:rPr>
        <w:rFonts w:ascii="Symbol" w:hAnsi="Symbol" w:hint="default"/>
      </w:rPr>
    </w:lvl>
    <w:lvl w:ilvl="7" w:tplc="08090003" w:tentative="1">
      <w:start w:val="1"/>
      <w:numFmt w:val="bullet"/>
      <w:lvlText w:val="o"/>
      <w:lvlJc w:val="left"/>
      <w:pPr>
        <w:tabs>
          <w:tab w:val="num" w:pos="6043"/>
        </w:tabs>
        <w:ind w:left="6043" w:hanging="360"/>
      </w:pPr>
      <w:rPr>
        <w:rFonts w:ascii="Courier New" w:hAnsi="Courier New" w:cs="Verdana" w:hint="default"/>
      </w:rPr>
    </w:lvl>
    <w:lvl w:ilvl="8" w:tplc="08090005" w:tentative="1">
      <w:start w:val="1"/>
      <w:numFmt w:val="bullet"/>
      <w:lvlText w:val=""/>
      <w:lvlJc w:val="left"/>
      <w:pPr>
        <w:tabs>
          <w:tab w:val="num" w:pos="6763"/>
        </w:tabs>
        <w:ind w:left="6763" w:hanging="360"/>
      </w:pPr>
      <w:rPr>
        <w:rFonts w:ascii="Wingdings" w:hAnsi="Wingdings" w:hint="default"/>
      </w:rPr>
    </w:lvl>
  </w:abstractNum>
  <w:abstractNum w:abstractNumId="14" w15:restartNumberingAfterBreak="0">
    <w:nsid w:val="7B640249"/>
    <w:multiLevelType w:val="hybridMultilevel"/>
    <w:tmpl w:val="BE4E4A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725595432">
    <w:abstractNumId w:val="10"/>
  </w:num>
  <w:num w:numId="2" w16cid:durableId="739061176">
    <w:abstractNumId w:val="9"/>
  </w:num>
  <w:num w:numId="3" w16cid:durableId="730078892">
    <w:abstractNumId w:val="13"/>
  </w:num>
  <w:num w:numId="4" w16cid:durableId="1990086442">
    <w:abstractNumId w:val="1"/>
  </w:num>
  <w:num w:numId="5" w16cid:durableId="1281574742">
    <w:abstractNumId w:val="3"/>
  </w:num>
  <w:num w:numId="6" w16cid:durableId="1458644604">
    <w:abstractNumId w:val="0"/>
  </w:num>
  <w:num w:numId="7" w16cid:durableId="462313466">
    <w:abstractNumId w:val="11"/>
  </w:num>
  <w:num w:numId="8" w16cid:durableId="854659811">
    <w:abstractNumId w:val="5"/>
  </w:num>
  <w:num w:numId="9" w16cid:durableId="1297637236">
    <w:abstractNumId w:val="10"/>
  </w:num>
  <w:num w:numId="10" w16cid:durableId="94912149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451561880">
    <w:abstractNumId w:val="10"/>
  </w:num>
  <w:num w:numId="12" w16cid:durableId="237062205">
    <w:abstractNumId w:val="10"/>
  </w:num>
  <w:num w:numId="13" w16cid:durableId="2006786211">
    <w:abstractNumId w:val="10"/>
  </w:num>
  <w:num w:numId="14" w16cid:durableId="1121997459">
    <w:abstractNumId w:val="10"/>
  </w:num>
  <w:num w:numId="15" w16cid:durableId="934940767">
    <w:abstractNumId w:val="10"/>
  </w:num>
  <w:num w:numId="16" w16cid:durableId="1639649235">
    <w:abstractNumId w:val="10"/>
  </w:num>
  <w:num w:numId="17" w16cid:durableId="332882133">
    <w:abstractNumId w:val="10"/>
  </w:num>
  <w:num w:numId="18" w16cid:durableId="658727307">
    <w:abstractNumId w:val="10"/>
  </w:num>
  <w:num w:numId="19" w16cid:durableId="371805623">
    <w:abstractNumId w:val="10"/>
  </w:num>
  <w:num w:numId="20" w16cid:durableId="2129204447">
    <w:abstractNumId w:val="10"/>
  </w:num>
  <w:num w:numId="21" w16cid:durableId="2056810228">
    <w:abstractNumId w:val="10"/>
  </w:num>
  <w:num w:numId="22" w16cid:durableId="387069099">
    <w:abstractNumId w:val="10"/>
  </w:num>
  <w:num w:numId="23" w16cid:durableId="227769624">
    <w:abstractNumId w:val="10"/>
  </w:num>
  <w:num w:numId="24" w16cid:durableId="1276787195">
    <w:abstractNumId w:val="10"/>
  </w:num>
  <w:num w:numId="25" w16cid:durableId="1959725398">
    <w:abstractNumId w:val="10"/>
  </w:num>
  <w:num w:numId="26" w16cid:durableId="568853953">
    <w:abstractNumId w:val="10"/>
  </w:num>
  <w:num w:numId="27" w16cid:durableId="343091600">
    <w:abstractNumId w:val="8"/>
  </w:num>
  <w:num w:numId="28" w16cid:durableId="1083455357">
    <w:abstractNumId w:val="10"/>
  </w:num>
  <w:num w:numId="29" w16cid:durableId="1221094225">
    <w:abstractNumId w:val="10"/>
  </w:num>
  <w:num w:numId="30" w16cid:durableId="1339235000">
    <w:abstractNumId w:val="10"/>
  </w:num>
  <w:num w:numId="31" w16cid:durableId="888108869">
    <w:abstractNumId w:val="10"/>
  </w:num>
  <w:num w:numId="32" w16cid:durableId="429014722">
    <w:abstractNumId w:val="10"/>
  </w:num>
  <w:num w:numId="33" w16cid:durableId="1410467381">
    <w:abstractNumId w:val="10"/>
  </w:num>
  <w:num w:numId="34" w16cid:durableId="76639746">
    <w:abstractNumId w:val="10"/>
  </w:num>
  <w:num w:numId="35" w16cid:durableId="1697924225">
    <w:abstractNumId w:val="10"/>
  </w:num>
  <w:num w:numId="36" w16cid:durableId="1706365435">
    <w:abstractNumId w:val="10"/>
  </w:num>
  <w:num w:numId="37" w16cid:durableId="810291040">
    <w:abstractNumId w:val="10"/>
  </w:num>
  <w:num w:numId="38" w16cid:durableId="1370300323">
    <w:abstractNumId w:val="10"/>
  </w:num>
  <w:num w:numId="39" w16cid:durableId="1519153303">
    <w:abstractNumId w:val="10"/>
  </w:num>
  <w:num w:numId="40" w16cid:durableId="840313738">
    <w:abstractNumId w:val="10"/>
    <w:lvlOverride w:ilvl="0">
      <w:startOverride w:val="35"/>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171291053">
    <w:abstractNumId w:val="10"/>
  </w:num>
  <w:num w:numId="42" w16cid:durableId="2000497440">
    <w:abstractNumId w:val="10"/>
  </w:num>
  <w:num w:numId="43" w16cid:durableId="572859639">
    <w:abstractNumId w:val="10"/>
  </w:num>
  <w:num w:numId="44" w16cid:durableId="2046518762">
    <w:abstractNumId w:val="10"/>
  </w:num>
  <w:num w:numId="45" w16cid:durableId="145365314">
    <w:abstractNumId w:val="10"/>
  </w:num>
  <w:num w:numId="46" w16cid:durableId="809706460">
    <w:abstractNumId w:val="4"/>
  </w:num>
  <w:num w:numId="47" w16cid:durableId="268127206">
    <w:abstractNumId w:val="10"/>
  </w:num>
  <w:num w:numId="48" w16cid:durableId="99078870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015038873">
    <w:abstractNumId w:val="2"/>
  </w:num>
  <w:num w:numId="50" w16cid:durableId="1806123356">
    <w:abstractNumId w:val="12"/>
  </w:num>
  <w:num w:numId="51" w16cid:durableId="1528057331">
    <w:abstractNumId w:val="10"/>
  </w:num>
  <w:num w:numId="52" w16cid:durableId="1290667207">
    <w:abstractNumId w:val="14"/>
  </w:num>
  <w:num w:numId="53" w16cid:durableId="1317803173">
    <w:abstractNumId w:val="6"/>
  </w:num>
  <w:num w:numId="54" w16cid:durableId="1369599248">
    <w:abstractNumId w:val="7"/>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100"/>
  <w:displayHorizontalDrawingGridEvery w:val="2"/>
  <w:displayVerticalDrawingGridEvery w:val="2"/>
  <w:noPunctuationKerning/>
  <w:characterSpacingControl w:val="doNotCompress"/>
  <w:hdrShapeDefaults>
    <o:shapedefaults v:ext="edit" spidmax="2050">
      <o:colormru v:ext="edit" colors="#ec9e3c,#00559b"/>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3A69"/>
    <w:rsid w:val="000003A5"/>
    <w:rsid w:val="00000C5D"/>
    <w:rsid w:val="00005FB6"/>
    <w:rsid w:val="00013DB6"/>
    <w:rsid w:val="00013FA3"/>
    <w:rsid w:val="00015EAB"/>
    <w:rsid w:val="00016685"/>
    <w:rsid w:val="00016741"/>
    <w:rsid w:val="00016AC6"/>
    <w:rsid w:val="00020863"/>
    <w:rsid w:val="000209E2"/>
    <w:rsid w:val="00021A92"/>
    <w:rsid w:val="00023BAA"/>
    <w:rsid w:val="00025F48"/>
    <w:rsid w:val="00026609"/>
    <w:rsid w:val="000273ED"/>
    <w:rsid w:val="00027EAE"/>
    <w:rsid w:val="00031B24"/>
    <w:rsid w:val="00031D74"/>
    <w:rsid w:val="00033D8E"/>
    <w:rsid w:val="0003476F"/>
    <w:rsid w:val="00036107"/>
    <w:rsid w:val="000362CA"/>
    <w:rsid w:val="00036600"/>
    <w:rsid w:val="000408FF"/>
    <w:rsid w:val="00042009"/>
    <w:rsid w:val="00047CF7"/>
    <w:rsid w:val="00050DF0"/>
    <w:rsid w:val="000510C9"/>
    <w:rsid w:val="00052CF1"/>
    <w:rsid w:val="00052D46"/>
    <w:rsid w:val="0005460D"/>
    <w:rsid w:val="00054A0B"/>
    <w:rsid w:val="00056301"/>
    <w:rsid w:val="00056B4B"/>
    <w:rsid w:val="0005791E"/>
    <w:rsid w:val="000629A3"/>
    <w:rsid w:val="00062E7F"/>
    <w:rsid w:val="000652B7"/>
    <w:rsid w:val="00065DBA"/>
    <w:rsid w:val="00070F9B"/>
    <w:rsid w:val="000710E3"/>
    <w:rsid w:val="000722FF"/>
    <w:rsid w:val="00073269"/>
    <w:rsid w:val="000733F7"/>
    <w:rsid w:val="00074336"/>
    <w:rsid w:val="000774B3"/>
    <w:rsid w:val="00077554"/>
    <w:rsid w:val="0008170B"/>
    <w:rsid w:val="00083AB5"/>
    <w:rsid w:val="000855D4"/>
    <w:rsid w:val="000869A6"/>
    <w:rsid w:val="00086E32"/>
    <w:rsid w:val="000911C2"/>
    <w:rsid w:val="0009395A"/>
    <w:rsid w:val="000943DE"/>
    <w:rsid w:val="000950EA"/>
    <w:rsid w:val="000956EB"/>
    <w:rsid w:val="0009574E"/>
    <w:rsid w:val="00096504"/>
    <w:rsid w:val="00096651"/>
    <w:rsid w:val="00096C2C"/>
    <w:rsid w:val="00096E08"/>
    <w:rsid w:val="000A00BB"/>
    <w:rsid w:val="000A113E"/>
    <w:rsid w:val="000A251E"/>
    <w:rsid w:val="000A3DDD"/>
    <w:rsid w:val="000A629A"/>
    <w:rsid w:val="000A6E58"/>
    <w:rsid w:val="000A7DAA"/>
    <w:rsid w:val="000B1579"/>
    <w:rsid w:val="000B24A4"/>
    <w:rsid w:val="000B253B"/>
    <w:rsid w:val="000B30D1"/>
    <w:rsid w:val="000B44C1"/>
    <w:rsid w:val="000B4A48"/>
    <w:rsid w:val="000B5440"/>
    <w:rsid w:val="000C0B6E"/>
    <w:rsid w:val="000C7549"/>
    <w:rsid w:val="000D0671"/>
    <w:rsid w:val="000D0A27"/>
    <w:rsid w:val="000D2DAE"/>
    <w:rsid w:val="000D3E31"/>
    <w:rsid w:val="000D4F09"/>
    <w:rsid w:val="000D5228"/>
    <w:rsid w:val="000D534D"/>
    <w:rsid w:val="000D5CA3"/>
    <w:rsid w:val="000D5F06"/>
    <w:rsid w:val="000D6106"/>
    <w:rsid w:val="000D70E1"/>
    <w:rsid w:val="000E186B"/>
    <w:rsid w:val="000E2E90"/>
    <w:rsid w:val="000E318C"/>
    <w:rsid w:val="000E49B6"/>
    <w:rsid w:val="000E4AB3"/>
    <w:rsid w:val="000E65AA"/>
    <w:rsid w:val="000E6BD5"/>
    <w:rsid w:val="000F4F74"/>
    <w:rsid w:val="000F5C14"/>
    <w:rsid w:val="000F6717"/>
    <w:rsid w:val="000F6EAD"/>
    <w:rsid w:val="00100690"/>
    <w:rsid w:val="001033B9"/>
    <w:rsid w:val="00105B4F"/>
    <w:rsid w:val="00105F04"/>
    <w:rsid w:val="001074A6"/>
    <w:rsid w:val="001078F6"/>
    <w:rsid w:val="00110BD4"/>
    <w:rsid w:val="0011253B"/>
    <w:rsid w:val="00112C69"/>
    <w:rsid w:val="00114024"/>
    <w:rsid w:val="001153AE"/>
    <w:rsid w:val="00115AB7"/>
    <w:rsid w:val="00120291"/>
    <w:rsid w:val="00120533"/>
    <w:rsid w:val="00120708"/>
    <w:rsid w:val="0012076A"/>
    <w:rsid w:val="00124B2D"/>
    <w:rsid w:val="00124BAF"/>
    <w:rsid w:val="0012544E"/>
    <w:rsid w:val="00125BB8"/>
    <w:rsid w:val="0012680D"/>
    <w:rsid w:val="00126A7C"/>
    <w:rsid w:val="001309C3"/>
    <w:rsid w:val="00130A0F"/>
    <w:rsid w:val="00130E9A"/>
    <w:rsid w:val="00131269"/>
    <w:rsid w:val="00132CA1"/>
    <w:rsid w:val="00134276"/>
    <w:rsid w:val="00134888"/>
    <w:rsid w:val="00135EA4"/>
    <w:rsid w:val="001376DF"/>
    <w:rsid w:val="001406C6"/>
    <w:rsid w:val="00141667"/>
    <w:rsid w:val="00142058"/>
    <w:rsid w:val="00143801"/>
    <w:rsid w:val="00144294"/>
    <w:rsid w:val="001448C4"/>
    <w:rsid w:val="001462BE"/>
    <w:rsid w:val="00146BDD"/>
    <w:rsid w:val="00150343"/>
    <w:rsid w:val="001527B1"/>
    <w:rsid w:val="00153406"/>
    <w:rsid w:val="0015344C"/>
    <w:rsid w:val="0015453D"/>
    <w:rsid w:val="00156767"/>
    <w:rsid w:val="00160171"/>
    <w:rsid w:val="00160D16"/>
    <w:rsid w:val="00160E9A"/>
    <w:rsid w:val="00160F81"/>
    <w:rsid w:val="00161383"/>
    <w:rsid w:val="00161D0E"/>
    <w:rsid w:val="001624B3"/>
    <w:rsid w:val="00166CEE"/>
    <w:rsid w:val="00170439"/>
    <w:rsid w:val="00174AAC"/>
    <w:rsid w:val="001756FA"/>
    <w:rsid w:val="0017637F"/>
    <w:rsid w:val="00177BEB"/>
    <w:rsid w:val="00181142"/>
    <w:rsid w:val="00182FBE"/>
    <w:rsid w:val="00184B9D"/>
    <w:rsid w:val="001850AD"/>
    <w:rsid w:val="00186D04"/>
    <w:rsid w:val="00192639"/>
    <w:rsid w:val="001927D9"/>
    <w:rsid w:val="001928D8"/>
    <w:rsid w:val="001960C0"/>
    <w:rsid w:val="00196B73"/>
    <w:rsid w:val="00196C90"/>
    <w:rsid w:val="001A2B03"/>
    <w:rsid w:val="001A4D01"/>
    <w:rsid w:val="001A700F"/>
    <w:rsid w:val="001A7785"/>
    <w:rsid w:val="001B4E13"/>
    <w:rsid w:val="001B657D"/>
    <w:rsid w:val="001C07E7"/>
    <w:rsid w:val="001C13C7"/>
    <w:rsid w:val="001C1AA6"/>
    <w:rsid w:val="001C2795"/>
    <w:rsid w:val="001C2ACE"/>
    <w:rsid w:val="001C461E"/>
    <w:rsid w:val="001C48AD"/>
    <w:rsid w:val="001C5CEB"/>
    <w:rsid w:val="001C5E84"/>
    <w:rsid w:val="001C60E3"/>
    <w:rsid w:val="001D1951"/>
    <w:rsid w:val="001D1D3E"/>
    <w:rsid w:val="001D556B"/>
    <w:rsid w:val="001E14E9"/>
    <w:rsid w:val="001E3D83"/>
    <w:rsid w:val="001E4488"/>
    <w:rsid w:val="001E5612"/>
    <w:rsid w:val="001F1978"/>
    <w:rsid w:val="001F1ADD"/>
    <w:rsid w:val="001F1D19"/>
    <w:rsid w:val="001F2344"/>
    <w:rsid w:val="001F2CDF"/>
    <w:rsid w:val="001F31C1"/>
    <w:rsid w:val="001F4B3F"/>
    <w:rsid w:val="001F4E8C"/>
    <w:rsid w:val="001F5140"/>
    <w:rsid w:val="001F5C26"/>
    <w:rsid w:val="001F5C5A"/>
    <w:rsid w:val="001F65D5"/>
    <w:rsid w:val="00202B60"/>
    <w:rsid w:val="0020396E"/>
    <w:rsid w:val="00205157"/>
    <w:rsid w:val="00205AAA"/>
    <w:rsid w:val="00206167"/>
    <w:rsid w:val="0020748B"/>
    <w:rsid w:val="002107AC"/>
    <w:rsid w:val="00210DBD"/>
    <w:rsid w:val="00212F19"/>
    <w:rsid w:val="00213458"/>
    <w:rsid w:val="00213CC6"/>
    <w:rsid w:val="0021551C"/>
    <w:rsid w:val="002158B3"/>
    <w:rsid w:val="002179C8"/>
    <w:rsid w:val="00227BB4"/>
    <w:rsid w:val="00231600"/>
    <w:rsid w:val="00232A6F"/>
    <w:rsid w:val="00232ADE"/>
    <w:rsid w:val="002343C5"/>
    <w:rsid w:val="00235F77"/>
    <w:rsid w:val="002433FF"/>
    <w:rsid w:val="0024340E"/>
    <w:rsid w:val="00244FCA"/>
    <w:rsid w:val="002455E3"/>
    <w:rsid w:val="002456DD"/>
    <w:rsid w:val="00247E6F"/>
    <w:rsid w:val="00250657"/>
    <w:rsid w:val="00251F99"/>
    <w:rsid w:val="00252BE4"/>
    <w:rsid w:val="002540C7"/>
    <w:rsid w:val="002542BD"/>
    <w:rsid w:val="00254574"/>
    <w:rsid w:val="00256016"/>
    <w:rsid w:val="00257907"/>
    <w:rsid w:val="00257AE9"/>
    <w:rsid w:val="002609BB"/>
    <w:rsid w:val="00262029"/>
    <w:rsid w:val="00263724"/>
    <w:rsid w:val="0026534A"/>
    <w:rsid w:val="0026684C"/>
    <w:rsid w:val="002672BA"/>
    <w:rsid w:val="00267B12"/>
    <w:rsid w:val="002711E0"/>
    <w:rsid w:val="002716BF"/>
    <w:rsid w:val="00272B59"/>
    <w:rsid w:val="00280279"/>
    <w:rsid w:val="002806F9"/>
    <w:rsid w:val="00284573"/>
    <w:rsid w:val="00285CFB"/>
    <w:rsid w:val="00286C93"/>
    <w:rsid w:val="00286DD1"/>
    <w:rsid w:val="0029350E"/>
    <w:rsid w:val="0029357C"/>
    <w:rsid w:val="002937E8"/>
    <w:rsid w:val="002951F1"/>
    <w:rsid w:val="0029525B"/>
    <w:rsid w:val="0029671E"/>
    <w:rsid w:val="002A1B62"/>
    <w:rsid w:val="002A1EF8"/>
    <w:rsid w:val="002A2D17"/>
    <w:rsid w:val="002A3A70"/>
    <w:rsid w:val="002A41CF"/>
    <w:rsid w:val="002B0C7B"/>
    <w:rsid w:val="002B3F99"/>
    <w:rsid w:val="002B419A"/>
    <w:rsid w:val="002B5931"/>
    <w:rsid w:val="002B6B72"/>
    <w:rsid w:val="002C03B0"/>
    <w:rsid w:val="002C0E50"/>
    <w:rsid w:val="002C1542"/>
    <w:rsid w:val="002C169A"/>
    <w:rsid w:val="002C197E"/>
    <w:rsid w:val="002C45F3"/>
    <w:rsid w:val="002C47DF"/>
    <w:rsid w:val="002C6370"/>
    <w:rsid w:val="002C7151"/>
    <w:rsid w:val="002C71BB"/>
    <w:rsid w:val="002C73D9"/>
    <w:rsid w:val="002D008B"/>
    <w:rsid w:val="002D1FC8"/>
    <w:rsid w:val="002D3F57"/>
    <w:rsid w:val="002D4ADC"/>
    <w:rsid w:val="002D523A"/>
    <w:rsid w:val="002D6880"/>
    <w:rsid w:val="002D7A0D"/>
    <w:rsid w:val="002E0E80"/>
    <w:rsid w:val="002E18EF"/>
    <w:rsid w:val="002E2505"/>
    <w:rsid w:val="002E4B48"/>
    <w:rsid w:val="002E5508"/>
    <w:rsid w:val="002F10D1"/>
    <w:rsid w:val="002F1386"/>
    <w:rsid w:val="002F236D"/>
    <w:rsid w:val="002F25CD"/>
    <w:rsid w:val="002F2E5D"/>
    <w:rsid w:val="002F322A"/>
    <w:rsid w:val="002F5687"/>
    <w:rsid w:val="002F6C7D"/>
    <w:rsid w:val="002F79B9"/>
    <w:rsid w:val="002F7F1C"/>
    <w:rsid w:val="003001F2"/>
    <w:rsid w:val="003002D3"/>
    <w:rsid w:val="00300C37"/>
    <w:rsid w:val="003018BB"/>
    <w:rsid w:val="00304640"/>
    <w:rsid w:val="003053F3"/>
    <w:rsid w:val="003060B5"/>
    <w:rsid w:val="00313C04"/>
    <w:rsid w:val="003151CD"/>
    <w:rsid w:val="003151F4"/>
    <w:rsid w:val="00315B52"/>
    <w:rsid w:val="0031623B"/>
    <w:rsid w:val="003166FE"/>
    <w:rsid w:val="00320C86"/>
    <w:rsid w:val="00322CD0"/>
    <w:rsid w:val="0032372B"/>
    <w:rsid w:val="0032460C"/>
    <w:rsid w:val="003246F6"/>
    <w:rsid w:val="003251D3"/>
    <w:rsid w:val="00325324"/>
    <w:rsid w:val="00325582"/>
    <w:rsid w:val="0032564A"/>
    <w:rsid w:val="0032712F"/>
    <w:rsid w:val="00327396"/>
    <w:rsid w:val="003311EF"/>
    <w:rsid w:val="00331A28"/>
    <w:rsid w:val="003323E7"/>
    <w:rsid w:val="0033328E"/>
    <w:rsid w:val="003349A9"/>
    <w:rsid w:val="00336E17"/>
    <w:rsid w:val="00340A97"/>
    <w:rsid w:val="00344316"/>
    <w:rsid w:val="003448F7"/>
    <w:rsid w:val="00345B97"/>
    <w:rsid w:val="0034612C"/>
    <w:rsid w:val="003473F7"/>
    <w:rsid w:val="0035106D"/>
    <w:rsid w:val="00353CA3"/>
    <w:rsid w:val="00354A67"/>
    <w:rsid w:val="00355BF6"/>
    <w:rsid w:val="00356F76"/>
    <w:rsid w:val="00357D95"/>
    <w:rsid w:val="00357EA6"/>
    <w:rsid w:val="00360EB1"/>
    <w:rsid w:val="00361503"/>
    <w:rsid w:val="00361593"/>
    <w:rsid w:val="0036174E"/>
    <w:rsid w:val="00361BF6"/>
    <w:rsid w:val="00363A87"/>
    <w:rsid w:val="00364222"/>
    <w:rsid w:val="0037189B"/>
    <w:rsid w:val="00371EAB"/>
    <w:rsid w:val="00372080"/>
    <w:rsid w:val="00374E48"/>
    <w:rsid w:val="00374E84"/>
    <w:rsid w:val="00375046"/>
    <w:rsid w:val="00375E7E"/>
    <w:rsid w:val="0037777C"/>
    <w:rsid w:val="00380A70"/>
    <w:rsid w:val="00381214"/>
    <w:rsid w:val="003827C6"/>
    <w:rsid w:val="00384D7D"/>
    <w:rsid w:val="0038516B"/>
    <w:rsid w:val="00385BFF"/>
    <w:rsid w:val="00386BA2"/>
    <w:rsid w:val="00387696"/>
    <w:rsid w:val="003902B7"/>
    <w:rsid w:val="003902E6"/>
    <w:rsid w:val="003922A5"/>
    <w:rsid w:val="003925AE"/>
    <w:rsid w:val="00393E4E"/>
    <w:rsid w:val="00394634"/>
    <w:rsid w:val="003A3338"/>
    <w:rsid w:val="003A4FA4"/>
    <w:rsid w:val="003A57CF"/>
    <w:rsid w:val="003A6D3A"/>
    <w:rsid w:val="003B1EBE"/>
    <w:rsid w:val="003B4F47"/>
    <w:rsid w:val="003B5978"/>
    <w:rsid w:val="003B636B"/>
    <w:rsid w:val="003B73A0"/>
    <w:rsid w:val="003C0969"/>
    <w:rsid w:val="003C1443"/>
    <w:rsid w:val="003C52DD"/>
    <w:rsid w:val="003C6657"/>
    <w:rsid w:val="003C72CE"/>
    <w:rsid w:val="003C7829"/>
    <w:rsid w:val="003C7B34"/>
    <w:rsid w:val="003D370B"/>
    <w:rsid w:val="003D4A61"/>
    <w:rsid w:val="003E1AAF"/>
    <w:rsid w:val="003E2AEF"/>
    <w:rsid w:val="003E3C2B"/>
    <w:rsid w:val="003E3DFA"/>
    <w:rsid w:val="003E4ADE"/>
    <w:rsid w:val="003E4D83"/>
    <w:rsid w:val="003E5670"/>
    <w:rsid w:val="003E586E"/>
    <w:rsid w:val="003E6055"/>
    <w:rsid w:val="003F0C24"/>
    <w:rsid w:val="003F22E2"/>
    <w:rsid w:val="003F2569"/>
    <w:rsid w:val="003F3FF2"/>
    <w:rsid w:val="003F41F3"/>
    <w:rsid w:val="003F5C79"/>
    <w:rsid w:val="003F66CD"/>
    <w:rsid w:val="0040069A"/>
    <w:rsid w:val="00402610"/>
    <w:rsid w:val="004031A8"/>
    <w:rsid w:val="00403435"/>
    <w:rsid w:val="00403B4E"/>
    <w:rsid w:val="00404C9D"/>
    <w:rsid w:val="004111F1"/>
    <w:rsid w:val="00411C84"/>
    <w:rsid w:val="00413077"/>
    <w:rsid w:val="004155E9"/>
    <w:rsid w:val="004164EC"/>
    <w:rsid w:val="004169CD"/>
    <w:rsid w:val="00420A81"/>
    <w:rsid w:val="00420B84"/>
    <w:rsid w:val="00421095"/>
    <w:rsid w:val="004210C0"/>
    <w:rsid w:val="004222F7"/>
    <w:rsid w:val="00422592"/>
    <w:rsid w:val="00422E15"/>
    <w:rsid w:val="00424660"/>
    <w:rsid w:val="0042524A"/>
    <w:rsid w:val="00425318"/>
    <w:rsid w:val="00425AE0"/>
    <w:rsid w:val="00427832"/>
    <w:rsid w:val="004306E3"/>
    <w:rsid w:val="00430820"/>
    <w:rsid w:val="004332D7"/>
    <w:rsid w:val="00433D96"/>
    <w:rsid w:val="00434795"/>
    <w:rsid w:val="00437691"/>
    <w:rsid w:val="004401D9"/>
    <w:rsid w:val="00441C8F"/>
    <w:rsid w:val="00443345"/>
    <w:rsid w:val="00443F77"/>
    <w:rsid w:val="00445556"/>
    <w:rsid w:val="00451426"/>
    <w:rsid w:val="00451EA3"/>
    <w:rsid w:val="004543CD"/>
    <w:rsid w:val="00457E42"/>
    <w:rsid w:val="004614E4"/>
    <w:rsid w:val="00461EC6"/>
    <w:rsid w:val="00463FE0"/>
    <w:rsid w:val="00464A41"/>
    <w:rsid w:val="00464EE3"/>
    <w:rsid w:val="00466A4A"/>
    <w:rsid w:val="004743D3"/>
    <w:rsid w:val="00474709"/>
    <w:rsid w:val="00474BED"/>
    <w:rsid w:val="00474DAA"/>
    <w:rsid w:val="00475247"/>
    <w:rsid w:val="004773FA"/>
    <w:rsid w:val="00477816"/>
    <w:rsid w:val="004802D9"/>
    <w:rsid w:val="00480FE9"/>
    <w:rsid w:val="00481428"/>
    <w:rsid w:val="00482303"/>
    <w:rsid w:val="0048573C"/>
    <w:rsid w:val="00491480"/>
    <w:rsid w:val="004922D9"/>
    <w:rsid w:val="0049359A"/>
    <w:rsid w:val="004961CC"/>
    <w:rsid w:val="00496DE6"/>
    <w:rsid w:val="0049723D"/>
    <w:rsid w:val="004972D3"/>
    <w:rsid w:val="004977C6"/>
    <w:rsid w:val="004978CC"/>
    <w:rsid w:val="00497B3A"/>
    <w:rsid w:val="004A05E0"/>
    <w:rsid w:val="004A3A69"/>
    <w:rsid w:val="004A4640"/>
    <w:rsid w:val="004A722B"/>
    <w:rsid w:val="004B53E4"/>
    <w:rsid w:val="004B5CE4"/>
    <w:rsid w:val="004B6C9C"/>
    <w:rsid w:val="004B6F89"/>
    <w:rsid w:val="004B742C"/>
    <w:rsid w:val="004C1B6B"/>
    <w:rsid w:val="004C4377"/>
    <w:rsid w:val="004C4ECB"/>
    <w:rsid w:val="004C5EB5"/>
    <w:rsid w:val="004C5F3B"/>
    <w:rsid w:val="004C64FA"/>
    <w:rsid w:val="004C759B"/>
    <w:rsid w:val="004D28F6"/>
    <w:rsid w:val="004D2C12"/>
    <w:rsid w:val="004D61A7"/>
    <w:rsid w:val="004D68C3"/>
    <w:rsid w:val="004D7CBF"/>
    <w:rsid w:val="004D7D2B"/>
    <w:rsid w:val="004E100D"/>
    <w:rsid w:val="004E11DD"/>
    <w:rsid w:val="004E1217"/>
    <w:rsid w:val="004E1484"/>
    <w:rsid w:val="004E2247"/>
    <w:rsid w:val="004E237D"/>
    <w:rsid w:val="004E42FA"/>
    <w:rsid w:val="004E6AC5"/>
    <w:rsid w:val="004E774A"/>
    <w:rsid w:val="004F0BDF"/>
    <w:rsid w:val="004F1B6D"/>
    <w:rsid w:val="004F3CE6"/>
    <w:rsid w:val="004F4127"/>
    <w:rsid w:val="004F4BC1"/>
    <w:rsid w:val="004F4BC2"/>
    <w:rsid w:val="004F614F"/>
    <w:rsid w:val="0050012B"/>
    <w:rsid w:val="00500BAB"/>
    <w:rsid w:val="00502C36"/>
    <w:rsid w:val="00503C69"/>
    <w:rsid w:val="00513A96"/>
    <w:rsid w:val="00517D5F"/>
    <w:rsid w:val="00520855"/>
    <w:rsid w:val="00521D34"/>
    <w:rsid w:val="0052201C"/>
    <w:rsid w:val="00522B7E"/>
    <w:rsid w:val="00525E60"/>
    <w:rsid w:val="00526C75"/>
    <w:rsid w:val="00526CAD"/>
    <w:rsid w:val="00527726"/>
    <w:rsid w:val="005305B8"/>
    <w:rsid w:val="00532479"/>
    <w:rsid w:val="0053334E"/>
    <w:rsid w:val="005378A9"/>
    <w:rsid w:val="0053798D"/>
    <w:rsid w:val="00537EB0"/>
    <w:rsid w:val="005458E9"/>
    <w:rsid w:val="005462E0"/>
    <w:rsid w:val="00551E3F"/>
    <w:rsid w:val="005535C7"/>
    <w:rsid w:val="00553649"/>
    <w:rsid w:val="0055485B"/>
    <w:rsid w:val="00554E17"/>
    <w:rsid w:val="00555A8B"/>
    <w:rsid w:val="00556E23"/>
    <w:rsid w:val="00557053"/>
    <w:rsid w:val="00557D04"/>
    <w:rsid w:val="00560112"/>
    <w:rsid w:val="00560848"/>
    <w:rsid w:val="00561D97"/>
    <w:rsid w:val="0056306C"/>
    <w:rsid w:val="005636EA"/>
    <w:rsid w:val="00564E0C"/>
    <w:rsid w:val="00571273"/>
    <w:rsid w:val="005739C9"/>
    <w:rsid w:val="00576A2A"/>
    <w:rsid w:val="00577B2D"/>
    <w:rsid w:val="005808C8"/>
    <w:rsid w:val="00581FA7"/>
    <w:rsid w:val="00584065"/>
    <w:rsid w:val="0058462A"/>
    <w:rsid w:val="00584806"/>
    <w:rsid w:val="005850F3"/>
    <w:rsid w:val="00586778"/>
    <w:rsid w:val="00590805"/>
    <w:rsid w:val="00590862"/>
    <w:rsid w:val="005922E3"/>
    <w:rsid w:val="00593B57"/>
    <w:rsid w:val="00593E93"/>
    <w:rsid w:val="00593F07"/>
    <w:rsid w:val="00594E87"/>
    <w:rsid w:val="005958A4"/>
    <w:rsid w:val="00597369"/>
    <w:rsid w:val="005A1696"/>
    <w:rsid w:val="005A3B05"/>
    <w:rsid w:val="005A45BD"/>
    <w:rsid w:val="005A4A81"/>
    <w:rsid w:val="005A5EF0"/>
    <w:rsid w:val="005A6581"/>
    <w:rsid w:val="005A679C"/>
    <w:rsid w:val="005A6991"/>
    <w:rsid w:val="005A72DF"/>
    <w:rsid w:val="005A7E5E"/>
    <w:rsid w:val="005B0023"/>
    <w:rsid w:val="005B24AE"/>
    <w:rsid w:val="005B256F"/>
    <w:rsid w:val="005B31D2"/>
    <w:rsid w:val="005B3B0D"/>
    <w:rsid w:val="005B42BC"/>
    <w:rsid w:val="005B604A"/>
    <w:rsid w:val="005B746F"/>
    <w:rsid w:val="005C0854"/>
    <w:rsid w:val="005C5D42"/>
    <w:rsid w:val="005C63B9"/>
    <w:rsid w:val="005C7AD0"/>
    <w:rsid w:val="005D0515"/>
    <w:rsid w:val="005D210C"/>
    <w:rsid w:val="005D2805"/>
    <w:rsid w:val="005D2FD5"/>
    <w:rsid w:val="005D339A"/>
    <w:rsid w:val="005D3715"/>
    <w:rsid w:val="005D4068"/>
    <w:rsid w:val="005E0A11"/>
    <w:rsid w:val="005E18F7"/>
    <w:rsid w:val="005E1CED"/>
    <w:rsid w:val="005E6862"/>
    <w:rsid w:val="005F1936"/>
    <w:rsid w:val="005F297D"/>
    <w:rsid w:val="005F2ECC"/>
    <w:rsid w:val="005F4750"/>
    <w:rsid w:val="005F4D8D"/>
    <w:rsid w:val="005F4E48"/>
    <w:rsid w:val="005F62D9"/>
    <w:rsid w:val="005F6BA7"/>
    <w:rsid w:val="005F7904"/>
    <w:rsid w:val="006057E2"/>
    <w:rsid w:val="00610F5A"/>
    <w:rsid w:val="00613946"/>
    <w:rsid w:val="00615395"/>
    <w:rsid w:val="0061694F"/>
    <w:rsid w:val="0062144A"/>
    <w:rsid w:val="00621A6E"/>
    <w:rsid w:val="006243DA"/>
    <w:rsid w:val="00625A34"/>
    <w:rsid w:val="006275EC"/>
    <w:rsid w:val="006308CE"/>
    <w:rsid w:val="006339A3"/>
    <w:rsid w:val="0063422C"/>
    <w:rsid w:val="0063427C"/>
    <w:rsid w:val="00636C88"/>
    <w:rsid w:val="006454D6"/>
    <w:rsid w:val="0064689C"/>
    <w:rsid w:val="00651836"/>
    <w:rsid w:val="00653575"/>
    <w:rsid w:val="006560C5"/>
    <w:rsid w:val="0065610A"/>
    <w:rsid w:val="00657F00"/>
    <w:rsid w:val="00660BDF"/>
    <w:rsid w:val="0066215E"/>
    <w:rsid w:val="00662825"/>
    <w:rsid w:val="00662AD4"/>
    <w:rsid w:val="0066499B"/>
    <w:rsid w:val="0066611C"/>
    <w:rsid w:val="00670F62"/>
    <w:rsid w:val="006711C5"/>
    <w:rsid w:val="00675513"/>
    <w:rsid w:val="0067561F"/>
    <w:rsid w:val="0068006B"/>
    <w:rsid w:val="00681411"/>
    <w:rsid w:val="00681BBC"/>
    <w:rsid w:val="00683778"/>
    <w:rsid w:val="00687163"/>
    <w:rsid w:val="00692766"/>
    <w:rsid w:val="006951F0"/>
    <w:rsid w:val="006955EF"/>
    <w:rsid w:val="006958F8"/>
    <w:rsid w:val="00697C39"/>
    <w:rsid w:val="006A1D10"/>
    <w:rsid w:val="006A207C"/>
    <w:rsid w:val="006A47A7"/>
    <w:rsid w:val="006A4C62"/>
    <w:rsid w:val="006A4DD8"/>
    <w:rsid w:val="006A56B1"/>
    <w:rsid w:val="006A5B87"/>
    <w:rsid w:val="006A61B5"/>
    <w:rsid w:val="006A6288"/>
    <w:rsid w:val="006A79A8"/>
    <w:rsid w:val="006A7D02"/>
    <w:rsid w:val="006B0F42"/>
    <w:rsid w:val="006B21DA"/>
    <w:rsid w:val="006B3818"/>
    <w:rsid w:val="006B5110"/>
    <w:rsid w:val="006B6FD1"/>
    <w:rsid w:val="006C1210"/>
    <w:rsid w:val="006C7221"/>
    <w:rsid w:val="006D04AF"/>
    <w:rsid w:val="006E0C1E"/>
    <w:rsid w:val="006E2272"/>
    <w:rsid w:val="006E24CB"/>
    <w:rsid w:val="006E596A"/>
    <w:rsid w:val="006E7043"/>
    <w:rsid w:val="006F093F"/>
    <w:rsid w:val="006F0DCE"/>
    <w:rsid w:val="006F230B"/>
    <w:rsid w:val="006F2DA3"/>
    <w:rsid w:val="006F3266"/>
    <w:rsid w:val="006F32CE"/>
    <w:rsid w:val="006F3D82"/>
    <w:rsid w:val="006F3F8B"/>
    <w:rsid w:val="006F47D0"/>
    <w:rsid w:val="006F489D"/>
    <w:rsid w:val="00702221"/>
    <w:rsid w:val="00702335"/>
    <w:rsid w:val="00703DE3"/>
    <w:rsid w:val="00703F9C"/>
    <w:rsid w:val="0070484D"/>
    <w:rsid w:val="00704891"/>
    <w:rsid w:val="00705437"/>
    <w:rsid w:val="00706D08"/>
    <w:rsid w:val="00707880"/>
    <w:rsid w:val="00707EDA"/>
    <w:rsid w:val="00710726"/>
    <w:rsid w:val="00713F36"/>
    <w:rsid w:val="007145B6"/>
    <w:rsid w:val="00714BC9"/>
    <w:rsid w:val="007155CC"/>
    <w:rsid w:val="007156EA"/>
    <w:rsid w:val="0071730B"/>
    <w:rsid w:val="00717374"/>
    <w:rsid w:val="00721399"/>
    <w:rsid w:val="007238F8"/>
    <w:rsid w:val="00726F0C"/>
    <w:rsid w:val="00731B56"/>
    <w:rsid w:val="0073418F"/>
    <w:rsid w:val="00735388"/>
    <w:rsid w:val="007354C2"/>
    <w:rsid w:val="00736A80"/>
    <w:rsid w:val="00736FE1"/>
    <w:rsid w:val="0073794D"/>
    <w:rsid w:val="0074236A"/>
    <w:rsid w:val="00742644"/>
    <w:rsid w:val="00742F2B"/>
    <w:rsid w:val="007460D2"/>
    <w:rsid w:val="00746456"/>
    <w:rsid w:val="0074771A"/>
    <w:rsid w:val="0075228D"/>
    <w:rsid w:val="00753727"/>
    <w:rsid w:val="0075441F"/>
    <w:rsid w:val="00755951"/>
    <w:rsid w:val="00757D6C"/>
    <w:rsid w:val="0076012B"/>
    <w:rsid w:val="007614AD"/>
    <w:rsid w:val="00761CEB"/>
    <w:rsid w:val="00761D0A"/>
    <w:rsid w:val="00761DFB"/>
    <w:rsid w:val="00762BA2"/>
    <w:rsid w:val="00763E99"/>
    <w:rsid w:val="00764214"/>
    <w:rsid w:val="007646F2"/>
    <w:rsid w:val="00764717"/>
    <w:rsid w:val="0077120C"/>
    <w:rsid w:val="00771661"/>
    <w:rsid w:val="00772284"/>
    <w:rsid w:val="00775309"/>
    <w:rsid w:val="00776D7E"/>
    <w:rsid w:val="00777AFE"/>
    <w:rsid w:val="007813BA"/>
    <w:rsid w:val="00783B8A"/>
    <w:rsid w:val="007840AE"/>
    <w:rsid w:val="00784F10"/>
    <w:rsid w:val="00785D0D"/>
    <w:rsid w:val="0078681C"/>
    <w:rsid w:val="00786D9A"/>
    <w:rsid w:val="00786FC8"/>
    <w:rsid w:val="0078730D"/>
    <w:rsid w:val="007876B4"/>
    <w:rsid w:val="00787C1B"/>
    <w:rsid w:val="00791014"/>
    <w:rsid w:val="00792E06"/>
    <w:rsid w:val="0079590D"/>
    <w:rsid w:val="00796129"/>
    <w:rsid w:val="00797410"/>
    <w:rsid w:val="007A045D"/>
    <w:rsid w:val="007A04EB"/>
    <w:rsid w:val="007A2BC3"/>
    <w:rsid w:val="007A5319"/>
    <w:rsid w:val="007A72BA"/>
    <w:rsid w:val="007B1839"/>
    <w:rsid w:val="007B2224"/>
    <w:rsid w:val="007B33B9"/>
    <w:rsid w:val="007B3B7F"/>
    <w:rsid w:val="007B46A6"/>
    <w:rsid w:val="007B4702"/>
    <w:rsid w:val="007B638C"/>
    <w:rsid w:val="007C00DB"/>
    <w:rsid w:val="007C1271"/>
    <w:rsid w:val="007C1508"/>
    <w:rsid w:val="007C33D6"/>
    <w:rsid w:val="007C3783"/>
    <w:rsid w:val="007C3AD0"/>
    <w:rsid w:val="007D18EE"/>
    <w:rsid w:val="007D18F0"/>
    <w:rsid w:val="007D1BA3"/>
    <w:rsid w:val="007D301B"/>
    <w:rsid w:val="007D4389"/>
    <w:rsid w:val="007D4683"/>
    <w:rsid w:val="007D7055"/>
    <w:rsid w:val="007D7BB0"/>
    <w:rsid w:val="007E2D37"/>
    <w:rsid w:val="007E3CA8"/>
    <w:rsid w:val="007E6181"/>
    <w:rsid w:val="007E7E09"/>
    <w:rsid w:val="007F0BD8"/>
    <w:rsid w:val="007F16F1"/>
    <w:rsid w:val="007F1D51"/>
    <w:rsid w:val="007F2245"/>
    <w:rsid w:val="007F38B2"/>
    <w:rsid w:val="007F5982"/>
    <w:rsid w:val="007F5B4F"/>
    <w:rsid w:val="007F6829"/>
    <w:rsid w:val="007F6DD5"/>
    <w:rsid w:val="0080165E"/>
    <w:rsid w:val="008040C7"/>
    <w:rsid w:val="008045ED"/>
    <w:rsid w:val="00804DD3"/>
    <w:rsid w:val="00806739"/>
    <w:rsid w:val="00811A11"/>
    <w:rsid w:val="00811ACB"/>
    <w:rsid w:val="008123BD"/>
    <w:rsid w:val="008148E5"/>
    <w:rsid w:val="00814C14"/>
    <w:rsid w:val="008167C0"/>
    <w:rsid w:val="00816B2C"/>
    <w:rsid w:val="00817283"/>
    <w:rsid w:val="00820520"/>
    <w:rsid w:val="00820708"/>
    <w:rsid w:val="00821389"/>
    <w:rsid w:val="0082163C"/>
    <w:rsid w:val="0082167B"/>
    <w:rsid w:val="0082187A"/>
    <w:rsid w:val="00822B1E"/>
    <w:rsid w:val="00822BA3"/>
    <w:rsid w:val="0082356C"/>
    <w:rsid w:val="0083279C"/>
    <w:rsid w:val="00832C79"/>
    <w:rsid w:val="008331A7"/>
    <w:rsid w:val="008337D3"/>
    <w:rsid w:val="008354AA"/>
    <w:rsid w:val="00837DCC"/>
    <w:rsid w:val="00840676"/>
    <w:rsid w:val="00840DE9"/>
    <w:rsid w:val="00840F0C"/>
    <w:rsid w:val="00841045"/>
    <w:rsid w:val="00843769"/>
    <w:rsid w:val="008439F9"/>
    <w:rsid w:val="008448C6"/>
    <w:rsid w:val="00844D18"/>
    <w:rsid w:val="00845024"/>
    <w:rsid w:val="0084528A"/>
    <w:rsid w:val="0084653E"/>
    <w:rsid w:val="008504E1"/>
    <w:rsid w:val="008514EA"/>
    <w:rsid w:val="00852027"/>
    <w:rsid w:val="00853224"/>
    <w:rsid w:val="00853D47"/>
    <w:rsid w:val="00856360"/>
    <w:rsid w:val="008610F6"/>
    <w:rsid w:val="008623AB"/>
    <w:rsid w:val="008624A1"/>
    <w:rsid w:val="00862C9A"/>
    <w:rsid w:val="00863689"/>
    <w:rsid w:val="0086370C"/>
    <w:rsid w:val="008647FF"/>
    <w:rsid w:val="008648FE"/>
    <w:rsid w:val="008654B0"/>
    <w:rsid w:val="00867957"/>
    <w:rsid w:val="00870B6A"/>
    <w:rsid w:val="008713A3"/>
    <w:rsid w:val="00872E1C"/>
    <w:rsid w:val="0087325F"/>
    <w:rsid w:val="0087346E"/>
    <w:rsid w:val="008748D8"/>
    <w:rsid w:val="00874D9A"/>
    <w:rsid w:val="00875E5F"/>
    <w:rsid w:val="008807C0"/>
    <w:rsid w:val="00880A1E"/>
    <w:rsid w:val="00880CBB"/>
    <w:rsid w:val="0088203F"/>
    <w:rsid w:val="0088317F"/>
    <w:rsid w:val="00887413"/>
    <w:rsid w:val="00887ADF"/>
    <w:rsid w:val="008923B1"/>
    <w:rsid w:val="00892674"/>
    <w:rsid w:val="008935C7"/>
    <w:rsid w:val="00893A27"/>
    <w:rsid w:val="00894169"/>
    <w:rsid w:val="008971E6"/>
    <w:rsid w:val="008A35F0"/>
    <w:rsid w:val="008A5083"/>
    <w:rsid w:val="008A6CE2"/>
    <w:rsid w:val="008B0ED4"/>
    <w:rsid w:val="008B234D"/>
    <w:rsid w:val="008B268B"/>
    <w:rsid w:val="008B4C91"/>
    <w:rsid w:val="008C1914"/>
    <w:rsid w:val="008C2510"/>
    <w:rsid w:val="008C2C7D"/>
    <w:rsid w:val="008C3F1B"/>
    <w:rsid w:val="008C4CF7"/>
    <w:rsid w:val="008C6C79"/>
    <w:rsid w:val="008C77FD"/>
    <w:rsid w:val="008D0C52"/>
    <w:rsid w:val="008D40A8"/>
    <w:rsid w:val="008D52D5"/>
    <w:rsid w:val="008D5BD3"/>
    <w:rsid w:val="008D6118"/>
    <w:rsid w:val="008E041A"/>
    <w:rsid w:val="008E08F4"/>
    <w:rsid w:val="008E3A10"/>
    <w:rsid w:val="008E3A40"/>
    <w:rsid w:val="008E484A"/>
    <w:rsid w:val="008E4B60"/>
    <w:rsid w:val="008E69C5"/>
    <w:rsid w:val="008E7290"/>
    <w:rsid w:val="008F2201"/>
    <w:rsid w:val="008F2F4A"/>
    <w:rsid w:val="008F56E2"/>
    <w:rsid w:val="00904198"/>
    <w:rsid w:val="00910494"/>
    <w:rsid w:val="00912E3E"/>
    <w:rsid w:val="009134E4"/>
    <w:rsid w:val="009217A6"/>
    <w:rsid w:val="00924537"/>
    <w:rsid w:val="0092556F"/>
    <w:rsid w:val="009256D9"/>
    <w:rsid w:val="00926506"/>
    <w:rsid w:val="00927CE6"/>
    <w:rsid w:val="00927E65"/>
    <w:rsid w:val="00930E3F"/>
    <w:rsid w:val="0093272C"/>
    <w:rsid w:val="00932D65"/>
    <w:rsid w:val="00932DBC"/>
    <w:rsid w:val="00933CBA"/>
    <w:rsid w:val="00933E2A"/>
    <w:rsid w:val="00933F0E"/>
    <w:rsid w:val="009346E8"/>
    <w:rsid w:val="0093638D"/>
    <w:rsid w:val="0093676B"/>
    <w:rsid w:val="00936A3D"/>
    <w:rsid w:val="00937E4B"/>
    <w:rsid w:val="00942BFF"/>
    <w:rsid w:val="00944976"/>
    <w:rsid w:val="00944A21"/>
    <w:rsid w:val="00944BFC"/>
    <w:rsid w:val="00944C04"/>
    <w:rsid w:val="00945B7A"/>
    <w:rsid w:val="00946014"/>
    <w:rsid w:val="009462EC"/>
    <w:rsid w:val="0094785B"/>
    <w:rsid w:val="00947ED8"/>
    <w:rsid w:val="009507C0"/>
    <w:rsid w:val="00950876"/>
    <w:rsid w:val="00951A5D"/>
    <w:rsid w:val="00957F57"/>
    <w:rsid w:val="009601FB"/>
    <w:rsid w:val="00961823"/>
    <w:rsid w:val="00962F0A"/>
    <w:rsid w:val="00963605"/>
    <w:rsid w:val="00966DD3"/>
    <w:rsid w:val="0097104D"/>
    <w:rsid w:val="00972BC2"/>
    <w:rsid w:val="0097315E"/>
    <w:rsid w:val="0097317B"/>
    <w:rsid w:val="00973BA8"/>
    <w:rsid w:val="0097437E"/>
    <w:rsid w:val="00974873"/>
    <w:rsid w:val="00974985"/>
    <w:rsid w:val="00975D3E"/>
    <w:rsid w:val="009836E7"/>
    <w:rsid w:val="00984832"/>
    <w:rsid w:val="009849A7"/>
    <w:rsid w:val="00984FB0"/>
    <w:rsid w:val="00985CEE"/>
    <w:rsid w:val="00986589"/>
    <w:rsid w:val="00986963"/>
    <w:rsid w:val="0098721F"/>
    <w:rsid w:val="00987EA5"/>
    <w:rsid w:val="00990ED3"/>
    <w:rsid w:val="00991B77"/>
    <w:rsid w:val="00992F36"/>
    <w:rsid w:val="009946D5"/>
    <w:rsid w:val="0099588C"/>
    <w:rsid w:val="009962B0"/>
    <w:rsid w:val="00996B25"/>
    <w:rsid w:val="009A0E6E"/>
    <w:rsid w:val="009A0E71"/>
    <w:rsid w:val="009A1A22"/>
    <w:rsid w:val="009A231B"/>
    <w:rsid w:val="009A29B1"/>
    <w:rsid w:val="009A3675"/>
    <w:rsid w:val="009A371A"/>
    <w:rsid w:val="009A39F0"/>
    <w:rsid w:val="009A45B7"/>
    <w:rsid w:val="009A4D29"/>
    <w:rsid w:val="009A5137"/>
    <w:rsid w:val="009A6D35"/>
    <w:rsid w:val="009B0388"/>
    <w:rsid w:val="009B2585"/>
    <w:rsid w:val="009B4C44"/>
    <w:rsid w:val="009B4D7A"/>
    <w:rsid w:val="009B5452"/>
    <w:rsid w:val="009B5587"/>
    <w:rsid w:val="009B7B2B"/>
    <w:rsid w:val="009C3D24"/>
    <w:rsid w:val="009C3D54"/>
    <w:rsid w:val="009C6329"/>
    <w:rsid w:val="009C6666"/>
    <w:rsid w:val="009C7DEB"/>
    <w:rsid w:val="009D0A67"/>
    <w:rsid w:val="009D1B09"/>
    <w:rsid w:val="009D46D1"/>
    <w:rsid w:val="009D55D4"/>
    <w:rsid w:val="009E2918"/>
    <w:rsid w:val="009E593C"/>
    <w:rsid w:val="009E7642"/>
    <w:rsid w:val="009E77E7"/>
    <w:rsid w:val="009F1609"/>
    <w:rsid w:val="009F2E67"/>
    <w:rsid w:val="009F4A01"/>
    <w:rsid w:val="009F4EF5"/>
    <w:rsid w:val="009F5CA3"/>
    <w:rsid w:val="009F6113"/>
    <w:rsid w:val="00A02BD4"/>
    <w:rsid w:val="00A02EB2"/>
    <w:rsid w:val="00A03A8D"/>
    <w:rsid w:val="00A03F19"/>
    <w:rsid w:val="00A04CDF"/>
    <w:rsid w:val="00A10B7B"/>
    <w:rsid w:val="00A111B6"/>
    <w:rsid w:val="00A1266A"/>
    <w:rsid w:val="00A210E3"/>
    <w:rsid w:val="00A225E1"/>
    <w:rsid w:val="00A241CB"/>
    <w:rsid w:val="00A24856"/>
    <w:rsid w:val="00A25658"/>
    <w:rsid w:val="00A3045C"/>
    <w:rsid w:val="00A306E8"/>
    <w:rsid w:val="00A30FFB"/>
    <w:rsid w:val="00A31090"/>
    <w:rsid w:val="00A334C4"/>
    <w:rsid w:val="00A3455E"/>
    <w:rsid w:val="00A34748"/>
    <w:rsid w:val="00A34C23"/>
    <w:rsid w:val="00A36667"/>
    <w:rsid w:val="00A36783"/>
    <w:rsid w:val="00A36990"/>
    <w:rsid w:val="00A36F64"/>
    <w:rsid w:val="00A37F9A"/>
    <w:rsid w:val="00A40AF0"/>
    <w:rsid w:val="00A42922"/>
    <w:rsid w:val="00A447FD"/>
    <w:rsid w:val="00A4518D"/>
    <w:rsid w:val="00A46FAD"/>
    <w:rsid w:val="00A47271"/>
    <w:rsid w:val="00A5161D"/>
    <w:rsid w:val="00A52739"/>
    <w:rsid w:val="00A52CBE"/>
    <w:rsid w:val="00A540D4"/>
    <w:rsid w:val="00A55267"/>
    <w:rsid w:val="00A56029"/>
    <w:rsid w:val="00A56DC9"/>
    <w:rsid w:val="00A60ADB"/>
    <w:rsid w:val="00A60E43"/>
    <w:rsid w:val="00A63C8B"/>
    <w:rsid w:val="00A645F2"/>
    <w:rsid w:val="00A64E1B"/>
    <w:rsid w:val="00A7049A"/>
    <w:rsid w:val="00A724DD"/>
    <w:rsid w:val="00A728A5"/>
    <w:rsid w:val="00A728FB"/>
    <w:rsid w:val="00A72EEB"/>
    <w:rsid w:val="00A750AF"/>
    <w:rsid w:val="00A76AFE"/>
    <w:rsid w:val="00A76DF7"/>
    <w:rsid w:val="00A77857"/>
    <w:rsid w:val="00A77C2C"/>
    <w:rsid w:val="00A77C31"/>
    <w:rsid w:val="00A809A2"/>
    <w:rsid w:val="00A825FB"/>
    <w:rsid w:val="00A82C64"/>
    <w:rsid w:val="00A84910"/>
    <w:rsid w:val="00A8497A"/>
    <w:rsid w:val="00A849BB"/>
    <w:rsid w:val="00A856C6"/>
    <w:rsid w:val="00A85A9D"/>
    <w:rsid w:val="00A86E9C"/>
    <w:rsid w:val="00A904B5"/>
    <w:rsid w:val="00A91C9C"/>
    <w:rsid w:val="00A93A6F"/>
    <w:rsid w:val="00A96401"/>
    <w:rsid w:val="00A96B82"/>
    <w:rsid w:val="00A97C8C"/>
    <w:rsid w:val="00AA1228"/>
    <w:rsid w:val="00AA1F44"/>
    <w:rsid w:val="00AA475B"/>
    <w:rsid w:val="00AA53B0"/>
    <w:rsid w:val="00AA7BAD"/>
    <w:rsid w:val="00AA7D72"/>
    <w:rsid w:val="00AB0370"/>
    <w:rsid w:val="00AB213D"/>
    <w:rsid w:val="00AB277A"/>
    <w:rsid w:val="00AB2C2E"/>
    <w:rsid w:val="00AB4856"/>
    <w:rsid w:val="00AB53A9"/>
    <w:rsid w:val="00AB6604"/>
    <w:rsid w:val="00AB7884"/>
    <w:rsid w:val="00AC1287"/>
    <w:rsid w:val="00AC3E70"/>
    <w:rsid w:val="00AC3E9B"/>
    <w:rsid w:val="00AC4289"/>
    <w:rsid w:val="00AC5548"/>
    <w:rsid w:val="00AC696C"/>
    <w:rsid w:val="00AD00DB"/>
    <w:rsid w:val="00AD02BA"/>
    <w:rsid w:val="00AD5FCA"/>
    <w:rsid w:val="00AE4E36"/>
    <w:rsid w:val="00AE69E0"/>
    <w:rsid w:val="00AE70F0"/>
    <w:rsid w:val="00AF0443"/>
    <w:rsid w:val="00AF0B9E"/>
    <w:rsid w:val="00AF15C8"/>
    <w:rsid w:val="00AF1B9A"/>
    <w:rsid w:val="00AF1E74"/>
    <w:rsid w:val="00AF4B91"/>
    <w:rsid w:val="00AF4D5B"/>
    <w:rsid w:val="00B00D0E"/>
    <w:rsid w:val="00B013BF"/>
    <w:rsid w:val="00B04545"/>
    <w:rsid w:val="00B066A5"/>
    <w:rsid w:val="00B0717F"/>
    <w:rsid w:val="00B109C1"/>
    <w:rsid w:val="00B12432"/>
    <w:rsid w:val="00B13C34"/>
    <w:rsid w:val="00B146DA"/>
    <w:rsid w:val="00B150A9"/>
    <w:rsid w:val="00B160C8"/>
    <w:rsid w:val="00B21B12"/>
    <w:rsid w:val="00B23A62"/>
    <w:rsid w:val="00B24004"/>
    <w:rsid w:val="00B24F05"/>
    <w:rsid w:val="00B256DA"/>
    <w:rsid w:val="00B31537"/>
    <w:rsid w:val="00B327DE"/>
    <w:rsid w:val="00B3352A"/>
    <w:rsid w:val="00B37580"/>
    <w:rsid w:val="00B42037"/>
    <w:rsid w:val="00B423DC"/>
    <w:rsid w:val="00B43752"/>
    <w:rsid w:val="00B44B3E"/>
    <w:rsid w:val="00B46F53"/>
    <w:rsid w:val="00B47E7D"/>
    <w:rsid w:val="00B50EF9"/>
    <w:rsid w:val="00B53E22"/>
    <w:rsid w:val="00B53FA0"/>
    <w:rsid w:val="00B56514"/>
    <w:rsid w:val="00B56AD8"/>
    <w:rsid w:val="00B605B2"/>
    <w:rsid w:val="00B61935"/>
    <w:rsid w:val="00B62A4F"/>
    <w:rsid w:val="00B637E2"/>
    <w:rsid w:val="00B64E1C"/>
    <w:rsid w:val="00B66508"/>
    <w:rsid w:val="00B666C4"/>
    <w:rsid w:val="00B668B2"/>
    <w:rsid w:val="00B6716F"/>
    <w:rsid w:val="00B70EDE"/>
    <w:rsid w:val="00B726BD"/>
    <w:rsid w:val="00B736A7"/>
    <w:rsid w:val="00B7694B"/>
    <w:rsid w:val="00B81308"/>
    <w:rsid w:val="00B8189A"/>
    <w:rsid w:val="00B8346E"/>
    <w:rsid w:val="00B8435F"/>
    <w:rsid w:val="00B862E7"/>
    <w:rsid w:val="00B86F13"/>
    <w:rsid w:val="00B873FA"/>
    <w:rsid w:val="00B91D3E"/>
    <w:rsid w:val="00B94D42"/>
    <w:rsid w:val="00B974FA"/>
    <w:rsid w:val="00BA00FE"/>
    <w:rsid w:val="00BA1C43"/>
    <w:rsid w:val="00BA46AC"/>
    <w:rsid w:val="00BA47BC"/>
    <w:rsid w:val="00BA4DCA"/>
    <w:rsid w:val="00BA5E12"/>
    <w:rsid w:val="00BA607A"/>
    <w:rsid w:val="00BA631F"/>
    <w:rsid w:val="00BB00F3"/>
    <w:rsid w:val="00BB016B"/>
    <w:rsid w:val="00BB136F"/>
    <w:rsid w:val="00BB42D9"/>
    <w:rsid w:val="00BB4381"/>
    <w:rsid w:val="00BB5A75"/>
    <w:rsid w:val="00BB6C86"/>
    <w:rsid w:val="00BC053D"/>
    <w:rsid w:val="00BC0F9D"/>
    <w:rsid w:val="00BC2422"/>
    <w:rsid w:val="00BC2656"/>
    <w:rsid w:val="00BC2D76"/>
    <w:rsid w:val="00BC301F"/>
    <w:rsid w:val="00BC3351"/>
    <w:rsid w:val="00BC36E4"/>
    <w:rsid w:val="00BC39CA"/>
    <w:rsid w:val="00BC5AFC"/>
    <w:rsid w:val="00BC5DA0"/>
    <w:rsid w:val="00BC5FCE"/>
    <w:rsid w:val="00BD252C"/>
    <w:rsid w:val="00BD2904"/>
    <w:rsid w:val="00BD3116"/>
    <w:rsid w:val="00BD3A3F"/>
    <w:rsid w:val="00BD4256"/>
    <w:rsid w:val="00BD484F"/>
    <w:rsid w:val="00BD63EB"/>
    <w:rsid w:val="00BE2488"/>
    <w:rsid w:val="00BE66E3"/>
    <w:rsid w:val="00BE6F38"/>
    <w:rsid w:val="00BE7DFD"/>
    <w:rsid w:val="00BF01F3"/>
    <w:rsid w:val="00BF12FC"/>
    <w:rsid w:val="00BF241C"/>
    <w:rsid w:val="00BF35C8"/>
    <w:rsid w:val="00BF3603"/>
    <w:rsid w:val="00BF43CA"/>
    <w:rsid w:val="00BF5E6C"/>
    <w:rsid w:val="00BF7906"/>
    <w:rsid w:val="00BF7A84"/>
    <w:rsid w:val="00C014F4"/>
    <w:rsid w:val="00C02861"/>
    <w:rsid w:val="00C03A07"/>
    <w:rsid w:val="00C05CB2"/>
    <w:rsid w:val="00C172CB"/>
    <w:rsid w:val="00C205A5"/>
    <w:rsid w:val="00C209AA"/>
    <w:rsid w:val="00C215ED"/>
    <w:rsid w:val="00C220D8"/>
    <w:rsid w:val="00C247EB"/>
    <w:rsid w:val="00C24C3E"/>
    <w:rsid w:val="00C27CBB"/>
    <w:rsid w:val="00C303FA"/>
    <w:rsid w:val="00C30E7C"/>
    <w:rsid w:val="00C3141E"/>
    <w:rsid w:val="00C33830"/>
    <w:rsid w:val="00C360B2"/>
    <w:rsid w:val="00C37F4D"/>
    <w:rsid w:val="00C40FAE"/>
    <w:rsid w:val="00C410AF"/>
    <w:rsid w:val="00C500D1"/>
    <w:rsid w:val="00C516B0"/>
    <w:rsid w:val="00C520D2"/>
    <w:rsid w:val="00C533D5"/>
    <w:rsid w:val="00C53AEC"/>
    <w:rsid w:val="00C53F2D"/>
    <w:rsid w:val="00C55721"/>
    <w:rsid w:val="00C55A42"/>
    <w:rsid w:val="00C57F9F"/>
    <w:rsid w:val="00C61431"/>
    <w:rsid w:val="00C63153"/>
    <w:rsid w:val="00C63188"/>
    <w:rsid w:val="00C65BFF"/>
    <w:rsid w:val="00C66313"/>
    <w:rsid w:val="00C66A85"/>
    <w:rsid w:val="00C737A5"/>
    <w:rsid w:val="00C74840"/>
    <w:rsid w:val="00C754C2"/>
    <w:rsid w:val="00C75537"/>
    <w:rsid w:val="00C758DD"/>
    <w:rsid w:val="00C7683B"/>
    <w:rsid w:val="00C76904"/>
    <w:rsid w:val="00C82612"/>
    <w:rsid w:val="00C851BE"/>
    <w:rsid w:val="00C85ED9"/>
    <w:rsid w:val="00C86395"/>
    <w:rsid w:val="00C864B3"/>
    <w:rsid w:val="00C867B3"/>
    <w:rsid w:val="00C875F4"/>
    <w:rsid w:val="00C905BD"/>
    <w:rsid w:val="00C907FC"/>
    <w:rsid w:val="00C911EC"/>
    <w:rsid w:val="00C91703"/>
    <w:rsid w:val="00C923A2"/>
    <w:rsid w:val="00C92E43"/>
    <w:rsid w:val="00C94C3E"/>
    <w:rsid w:val="00C95138"/>
    <w:rsid w:val="00C9574D"/>
    <w:rsid w:val="00C95E61"/>
    <w:rsid w:val="00C96D6C"/>
    <w:rsid w:val="00C97190"/>
    <w:rsid w:val="00CA4977"/>
    <w:rsid w:val="00CB1254"/>
    <w:rsid w:val="00CB13F7"/>
    <w:rsid w:val="00CB1F0F"/>
    <w:rsid w:val="00CB25A3"/>
    <w:rsid w:val="00CB5B01"/>
    <w:rsid w:val="00CB6507"/>
    <w:rsid w:val="00CB6A38"/>
    <w:rsid w:val="00CB7199"/>
    <w:rsid w:val="00CB7FE0"/>
    <w:rsid w:val="00CC0F90"/>
    <w:rsid w:val="00CC3509"/>
    <w:rsid w:val="00CC4800"/>
    <w:rsid w:val="00CC4C5A"/>
    <w:rsid w:val="00CC53F4"/>
    <w:rsid w:val="00CC59F1"/>
    <w:rsid w:val="00CC5B22"/>
    <w:rsid w:val="00CC65AD"/>
    <w:rsid w:val="00CD07C7"/>
    <w:rsid w:val="00CD1D79"/>
    <w:rsid w:val="00CD37A0"/>
    <w:rsid w:val="00CD38F0"/>
    <w:rsid w:val="00CD40D2"/>
    <w:rsid w:val="00CD7521"/>
    <w:rsid w:val="00CE0CCA"/>
    <w:rsid w:val="00CE450A"/>
    <w:rsid w:val="00CE4A61"/>
    <w:rsid w:val="00CE4AEB"/>
    <w:rsid w:val="00CE580C"/>
    <w:rsid w:val="00CF264A"/>
    <w:rsid w:val="00CF3DB6"/>
    <w:rsid w:val="00CF5931"/>
    <w:rsid w:val="00CF63FA"/>
    <w:rsid w:val="00D00379"/>
    <w:rsid w:val="00D03410"/>
    <w:rsid w:val="00D03545"/>
    <w:rsid w:val="00D039CD"/>
    <w:rsid w:val="00D03F56"/>
    <w:rsid w:val="00D04BA1"/>
    <w:rsid w:val="00D05B73"/>
    <w:rsid w:val="00D108A0"/>
    <w:rsid w:val="00D110FE"/>
    <w:rsid w:val="00D131E2"/>
    <w:rsid w:val="00D1359D"/>
    <w:rsid w:val="00D14157"/>
    <w:rsid w:val="00D16284"/>
    <w:rsid w:val="00D17B37"/>
    <w:rsid w:val="00D21D9F"/>
    <w:rsid w:val="00D27386"/>
    <w:rsid w:val="00D30E9D"/>
    <w:rsid w:val="00D31703"/>
    <w:rsid w:val="00D31B34"/>
    <w:rsid w:val="00D3240C"/>
    <w:rsid w:val="00D32813"/>
    <w:rsid w:val="00D332B3"/>
    <w:rsid w:val="00D337C7"/>
    <w:rsid w:val="00D33C72"/>
    <w:rsid w:val="00D35FD6"/>
    <w:rsid w:val="00D373A6"/>
    <w:rsid w:val="00D37439"/>
    <w:rsid w:val="00D420FD"/>
    <w:rsid w:val="00D46F55"/>
    <w:rsid w:val="00D521E1"/>
    <w:rsid w:val="00D52D1F"/>
    <w:rsid w:val="00D5418C"/>
    <w:rsid w:val="00D544B5"/>
    <w:rsid w:val="00D54C64"/>
    <w:rsid w:val="00D55BB9"/>
    <w:rsid w:val="00D55F33"/>
    <w:rsid w:val="00D62889"/>
    <w:rsid w:val="00D64B2B"/>
    <w:rsid w:val="00D650B8"/>
    <w:rsid w:val="00D66252"/>
    <w:rsid w:val="00D70E8D"/>
    <w:rsid w:val="00D75253"/>
    <w:rsid w:val="00D76DD8"/>
    <w:rsid w:val="00D76DF4"/>
    <w:rsid w:val="00D76F29"/>
    <w:rsid w:val="00D7707E"/>
    <w:rsid w:val="00D80835"/>
    <w:rsid w:val="00D81E69"/>
    <w:rsid w:val="00D82690"/>
    <w:rsid w:val="00D84159"/>
    <w:rsid w:val="00D85D4F"/>
    <w:rsid w:val="00D866BD"/>
    <w:rsid w:val="00D87E23"/>
    <w:rsid w:val="00D90811"/>
    <w:rsid w:val="00D90E1A"/>
    <w:rsid w:val="00D91928"/>
    <w:rsid w:val="00D92E65"/>
    <w:rsid w:val="00D95E10"/>
    <w:rsid w:val="00D96C67"/>
    <w:rsid w:val="00DA0040"/>
    <w:rsid w:val="00DA0347"/>
    <w:rsid w:val="00DA06F4"/>
    <w:rsid w:val="00DA205D"/>
    <w:rsid w:val="00DA20A9"/>
    <w:rsid w:val="00DA2ABA"/>
    <w:rsid w:val="00DA30EA"/>
    <w:rsid w:val="00DA3E3E"/>
    <w:rsid w:val="00DA41BF"/>
    <w:rsid w:val="00DA4E42"/>
    <w:rsid w:val="00DA520A"/>
    <w:rsid w:val="00DA6B2C"/>
    <w:rsid w:val="00DA7135"/>
    <w:rsid w:val="00DA7268"/>
    <w:rsid w:val="00DB3293"/>
    <w:rsid w:val="00DB461B"/>
    <w:rsid w:val="00DB5E6B"/>
    <w:rsid w:val="00DB6346"/>
    <w:rsid w:val="00DB745F"/>
    <w:rsid w:val="00DC05C3"/>
    <w:rsid w:val="00DC0A97"/>
    <w:rsid w:val="00DC0DB9"/>
    <w:rsid w:val="00DC0F71"/>
    <w:rsid w:val="00DC42DE"/>
    <w:rsid w:val="00DC6684"/>
    <w:rsid w:val="00DD3188"/>
    <w:rsid w:val="00DD3EF2"/>
    <w:rsid w:val="00DD464A"/>
    <w:rsid w:val="00DD4D45"/>
    <w:rsid w:val="00DD4E6C"/>
    <w:rsid w:val="00DE07EF"/>
    <w:rsid w:val="00DE2B41"/>
    <w:rsid w:val="00DE4A46"/>
    <w:rsid w:val="00DE4B70"/>
    <w:rsid w:val="00DE6202"/>
    <w:rsid w:val="00DE68F1"/>
    <w:rsid w:val="00DE6C56"/>
    <w:rsid w:val="00DF0049"/>
    <w:rsid w:val="00DF0932"/>
    <w:rsid w:val="00DF34D9"/>
    <w:rsid w:val="00DF3FB8"/>
    <w:rsid w:val="00DF4D8A"/>
    <w:rsid w:val="00DF6B5B"/>
    <w:rsid w:val="00DF7166"/>
    <w:rsid w:val="00E01D67"/>
    <w:rsid w:val="00E02DC0"/>
    <w:rsid w:val="00E03521"/>
    <w:rsid w:val="00E0426D"/>
    <w:rsid w:val="00E06AC6"/>
    <w:rsid w:val="00E06DBF"/>
    <w:rsid w:val="00E07C2F"/>
    <w:rsid w:val="00E10CA4"/>
    <w:rsid w:val="00E11B76"/>
    <w:rsid w:val="00E1328F"/>
    <w:rsid w:val="00E13E7A"/>
    <w:rsid w:val="00E15610"/>
    <w:rsid w:val="00E15962"/>
    <w:rsid w:val="00E15BEA"/>
    <w:rsid w:val="00E17E8E"/>
    <w:rsid w:val="00E20124"/>
    <w:rsid w:val="00E21C4C"/>
    <w:rsid w:val="00E22B04"/>
    <w:rsid w:val="00E23BA8"/>
    <w:rsid w:val="00E24558"/>
    <w:rsid w:val="00E25F9C"/>
    <w:rsid w:val="00E26821"/>
    <w:rsid w:val="00E30677"/>
    <w:rsid w:val="00E33973"/>
    <w:rsid w:val="00E33ACF"/>
    <w:rsid w:val="00E33CFB"/>
    <w:rsid w:val="00E35386"/>
    <w:rsid w:val="00E36E92"/>
    <w:rsid w:val="00E371C1"/>
    <w:rsid w:val="00E40956"/>
    <w:rsid w:val="00E41172"/>
    <w:rsid w:val="00E41A29"/>
    <w:rsid w:val="00E41CD9"/>
    <w:rsid w:val="00E4239E"/>
    <w:rsid w:val="00E423E2"/>
    <w:rsid w:val="00E44FE0"/>
    <w:rsid w:val="00E45923"/>
    <w:rsid w:val="00E45A06"/>
    <w:rsid w:val="00E462F5"/>
    <w:rsid w:val="00E4643F"/>
    <w:rsid w:val="00E464BF"/>
    <w:rsid w:val="00E51063"/>
    <w:rsid w:val="00E53DDE"/>
    <w:rsid w:val="00E55BFE"/>
    <w:rsid w:val="00E568AD"/>
    <w:rsid w:val="00E57D2C"/>
    <w:rsid w:val="00E57F17"/>
    <w:rsid w:val="00E62E74"/>
    <w:rsid w:val="00E648F3"/>
    <w:rsid w:val="00E658D3"/>
    <w:rsid w:val="00E66A2A"/>
    <w:rsid w:val="00E66E6C"/>
    <w:rsid w:val="00E6790E"/>
    <w:rsid w:val="00E67B4B"/>
    <w:rsid w:val="00E71655"/>
    <w:rsid w:val="00E717C1"/>
    <w:rsid w:val="00E72666"/>
    <w:rsid w:val="00E7276E"/>
    <w:rsid w:val="00E72FA0"/>
    <w:rsid w:val="00E72FF4"/>
    <w:rsid w:val="00E7401D"/>
    <w:rsid w:val="00E74B16"/>
    <w:rsid w:val="00E756E6"/>
    <w:rsid w:val="00E75C94"/>
    <w:rsid w:val="00E75CB7"/>
    <w:rsid w:val="00E76744"/>
    <w:rsid w:val="00E77238"/>
    <w:rsid w:val="00E77CEE"/>
    <w:rsid w:val="00E81552"/>
    <w:rsid w:val="00E83950"/>
    <w:rsid w:val="00E8470D"/>
    <w:rsid w:val="00E848D3"/>
    <w:rsid w:val="00E85900"/>
    <w:rsid w:val="00E85AE0"/>
    <w:rsid w:val="00E91059"/>
    <w:rsid w:val="00E91CEE"/>
    <w:rsid w:val="00E92543"/>
    <w:rsid w:val="00E96E3E"/>
    <w:rsid w:val="00E96E92"/>
    <w:rsid w:val="00E9743F"/>
    <w:rsid w:val="00E97BF3"/>
    <w:rsid w:val="00EA0683"/>
    <w:rsid w:val="00EA2AD6"/>
    <w:rsid w:val="00EA2AF1"/>
    <w:rsid w:val="00EA310F"/>
    <w:rsid w:val="00EB059B"/>
    <w:rsid w:val="00EB2840"/>
    <w:rsid w:val="00EB3E25"/>
    <w:rsid w:val="00EB41AC"/>
    <w:rsid w:val="00EB4A22"/>
    <w:rsid w:val="00EB5654"/>
    <w:rsid w:val="00EB6F6A"/>
    <w:rsid w:val="00EC2025"/>
    <w:rsid w:val="00EC607F"/>
    <w:rsid w:val="00EC6880"/>
    <w:rsid w:val="00EC755E"/>
    <w:rsid w:val="00ED01FE"/>
    <w:rsid w:val="00ED0E75"/>
    <w:rsid w:val="00ED3498"/>
    <w:rsid w:val="00ED3F5B"/>
    <w:rsid w:val="00ED4224"/>
    <w:rsid w:val="00ED6070"/>
    <w:rsid w:val="00EE005E"/>
    <w:rsid w:val="00EE1196"/>
    <w:rsid w:val="00EE1A03"/>
    <w:rsid w:val="00EE676B"/>
    <w:rsid w:val="00EF01A0"/>
    <w:rsid w:val="00EF3310"/>
    <w:rsid w:val="00EF3BD3"/>
    <w:rsid w:val="00EF4595"/>
    <w:rsid w:val="00F0012D"/>
    <w:rsid w:val="00F01985"/>
    <w:rsid w:val="00F01C2F"/>
    <w:rsid w:val="00F02427"/>
    <w:rsid w:val="00F0255B"/>
    <w:rsid w:val="00F02E39"/>
    <w:rsid w:val="00F03ADD"/>
    <w:rsid w:val="00F04658"/>
    <w:rsid w:val="00F05B8D"/>
    <w:rsid w:val="00F06FBE"/>
    <w:rsid w:val="00F06FED"/>
    <w:rsid w:val="00F132ED"/>
    <w:rsid w:val="00F13DBC"/>
    <w:rsid w:val="00F147C1"/>
    <w:rsid w:val="00F1543E"/>
    <w:rsid w:val="00F1632F"/>
    <w:rsid w:val="00F20D3C"/>
    <w:rsid w:val="00F21229"/>
    <w:rsid w:val="00F2549C"/>
    <w:rsid w:val="00F25649"/>
    <w:rsid w:val="00F25B25"/>
    <w:rsid w:val="00F26FE6"/>
    <w:rsid w:val="00F27E53"/>
    <w:rsid w:val="00F3070E"/>
    <w:rsid w:val="00F311E5"/>
    <w:rsid w:val="00F33154"/>
    <w:rsid w:val="00F332B8"/>
    <w:rsid w:val="00F34BE9"/>
    <w:rsid w:val="00F34D60"/>
    <w:rsid w:val="00F359BA"/>
    <w:rsid w:val="00F364D9"/>
    <w:rsid w:val="00F37CF6"/>
    <w:rsid w:val="00F416AB"/>
    <w:rsid w:val="00F41C92"/>
    <w:rsid w:val="00F4551F"/>
    <w:rsid w:val="00F45DE8"/>
    <w:rsid w:val="00F45EEE"/>
    <w:rsid w:val="00F462DC"/>
    <w:rsid w:val="00F47876"/>
    <w:rsid w:val="00F4792D"/>
    <w:rsid w:val="00F47A4A"/>
    <w:rsid w:val="00F47BAF"/>
    <w:rsid w:val="00F52EC0"/>
    <w:rsid w:val="00F535F2"/>
    <w:rsid w:val="00F54A85"/>
    <w:rsid w:val="00F57261"/>
    <w:rsid w:val="00F659EC"/>
    <w:rsid w:val="00F65F17"/>
    <w:rsid w:val="00F6680F"/>
    <w:rsid w:val="00F7153C"/>
    <w:rsid w:val="00F746EB"/>
    <w:rsid w:val="00F749D3"/>
    <w:rsid w:val="00F769B8"/>
    <w:rsid w:val="00F76BFE"/>
    <w:rsid w:val="00F775D9"/>
    <w:rsid w:val="00F777CB"/>
    <w:rsid w:val="00F8275E"/>
    <w:rsid w:val="00F8375E"/>
    <w:rsid w:val="00F86BF2"/>
    <w:rsid w:val="00F86C88"/>
    <w:rsid w:val="00F870F2"/>
    <w:rsid w:val="00F900CD"/>
    <w:rsid w:val="00F909DD"/>
    <w:rsid w:val="00F90A22"/>
    <w:rsid w:val="00F912B9"/>
    <w:rsid w:val="00F92F5A"/>
    <w:rsid w:val="00F94020"/>
    <w:rsid w:val="00F959E6"/>
    <w:rsid w:val="00F971BC"/>
    <w:rsid w:val="00F97717"/>
    <w:rsid w:val="00F97AB0"/>
    <w:rsid w:val="00FA0177"/>
    <w:rsid w:val="00FA1FD2"/>
    <w:rsid w:val="00FA2B07"/>
    <w:rsid w:val="00FA3C06"/>
    <w:rsid w:val="00FA4BAD"/>
    <w:rsid w:val="00FA6558"/>
    <w:rsid w:val="00FA67D2"/>
    <w:rsid w:val="00FB0197"/>
    <w:rsid w:val="00FB0393"/>
    <w:rsid w:val="00FB064D"/>
    <w:rsid w:val="00FB0E14"/>
    <w:rsid w:val="00FB18CC"/>
    <w:rsid w:val="00FB21D9"/>
    <w:rsid w:val="00FB28A1"/>
    <w:rsid w:val="00FB336F"/>
    <w:rsid w:val="00FB4D6E"/>
    <w:rsid w:val="00FB4F4F"/>
    <w:rsid w:val="00FC1503"/>
    <w:rsid w:val="00FC1DD4"/>
    <w:rsid w:val="00FC25A4"/>
    <w:rsid w:val="00FC2C27"/>
    <w:rsid w:val="00FC7600"/>
    <w:rsid w:val="00FD214B"/>
    <w:rsid w:val="00FD25D6"/>
    <w:rsid w:val="00FD3577"/>
    <w:rsid w:val="00FD3C02"/>
    <w:rsid w:val="00FD486E"/>
    <w:rsid w:val="00FE0DC6"/>
    <w:rsid w:val="00FE2CCF"/>
    <w:rsid w:val="00FE2D65"/>
    <w:rsid w:val="00FE36FA"/>
    <w:rsid w:val="00FE3DBD"/>
    <w:rsid w:val="00FE4BCD"/>
    <w:rsid w:val="00FE5356"/>
    <w:rsid w:val="00FE7BBF"/>
    <w:rsid w:val="00FE7D27"/>
    <w:rsid w:val="00FF0F02"/>
    <w:rsid w:val="00FF200F"/>
    <w:rsid w:val="00FF2455"/>
    <w:rsid w:val="00FF2524"/>
    <w:rsid w:val="00FF4B4E"/>
    <w:rsid w:val="00FF5315"/>
    <w:rsid w:val="00FF56D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colormru v:ext="edit" colors="#ec9e3c,#00559b"/>
    </o:shapedefaults>
    <o:shapelayout v:ext="edit">
      <o:idmap v:ext="edit" data="2"/>
    </o:shapelayout>
  </w:shapeDefaults>
  <w:decimalSymbol w:val="."/>
  <w:listSeparator w:val=","/>
  <w14:docId w14:val="518F7034"/>
  <w15:docId w15:val="{C2139D54-2BF5-45C4-8FDD-24B5869E8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unhideWhenUsed="1" w:qFormat="1"/>
    <w:lsdException w:name="heading 8" w:uiPriority="9" w:unhideWhenUsed="1" w:qFormat="1"/>
    <w:lsdException w:name="heading 9" w:unhideWhenUsed="1" w:qFormat="1"/>
    <w:lsdException w:name="index 1" w:semiHidden="1" w:unhideWhenUsed="1"/>
    <w:lsdException w:name="index 2" w:unhideWhenUsed="1"/>
    <w:lsdException w:name="index 3" w:unhideWhenUsed="1"/>
    <w:lsdException w:name="index 4" w:unhideWhenUsed="1"/>
    <w:lsdException w:name="index 5" w:unhideWhenUsed="1"/>
    <w:lsdException w:name="index 6"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unhideWhenUsed="1"/>
    <w:lsdException w:name="List Number 3" w:semiHidden="1" w:unhideWhenUsed="1"/>
    <w:lsdException w:name="List Number 4" w:semiHidden="1" w:unhideWhenUsed="1"/>
    <w:lsdException w:name="List Number 5"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unhideWhenUsed="1"/>
    <w:lsdException w:name="Block Text" w:unhideWhenUsed="1"/>
    <w:lsdException w:name="Hyperlink" w:uiPriority="99" w:unhideWhenUsed="1"/>
    <w:lsdException w:name="FollowedHyperlink"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99"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0F62"/>
    <w:pPr>
      <w:spacing w:after="240" w:line="240" w:lineRule="atLeast"/>
    </w:pPr>
    <w:rPr>
      <w:rFonts w:ascii="Helvetica" w:hAnsi="Helvetica"/>
      <w:szCs w:val="24"/>
    </w:rPr>
  </w:style>
  <w:style w:type="paragraph" w:styleId="Heading1">
    <w:name w:val="heading 1"/>
    <w:aliases w:val="h1,69%,No numbers,Para1,h11,h12,L1,Attribute Heading 1,Section Heading,H1,Head1,Heading apps,Topic,Group heading,h1 chapter heading,A MAJOR/BOLD,Schedule Heading 1,RFP Heading 1,Heading 1A,1,Heading 1 St.George,1.,Title GS,level1,Schedheading"/>
    <w:basedOn w:val="Normal"/>
    <w:next w:val="Normal"/>
    <w:qFormat/>
    <w:rsid w:val="00C95138"/>
    <w:pPr>
      <w:pageBreakBefore/>
      <w:numPr>
        <w:numId w:val="1"/>
      </w:numPr>
      <w:spacing w:before="600" w:after="360" w:line="240" w:lineRule="auto"/>
      <w:outlineLvl w:val="0"/>
    </w:pPr>
    <w:rPr>
      <w:rFonts w:eastAsia="Times"/>
      <w:color w:val="4A93D1"/>
      <w:kern w:val="32"/>
      <w:sz w:val="32"/>
      <w:szCs w:val="32"/>
    </w:rPr>
  </w:style>
  <w:style w:type="paragraph" w:styleId="Heading2">
    <w:name w:val="heading 2"/>
    <w:aliases w:val="H2,h2,Heading 2 Char1,Heading 2 Char Char,h2 Char Char,l2 Char Char,list 2 Char Char,list 2 Char Char,heading 2TOC Char Char,Head 2 Char Char,List level 2 Char Char,2 Char Char,Header 2 Char Char,body Char Char,Attribute Heading 2 Char Char,2"/>
    <w:basedOn w:val="Heading1"/>
    <w:next w:val="Normal"/>
    <w:link w:val="Heading2Char"/>
    <w:qFormat/>
    <w:rsid w:val="009E7642"/>
    <w:pPr>
      <w:pageBreakBefore w:val="0"/>
      <w:numPr>
        <w:numId w:val="0"/>
      </w:numPr>
      <w:tabs>
        <w:tab w:val="left" w:pos="700"/>
      </w:tabs>
      <w:ind w:left="697" w:hanging="697"/>
      <w:outlineLvl w:val="1"/>
    </w:pPr>
  </w:style>
  <w:style w:type="paragraph" w:styleId="Heading3">
    <w:name w:val="heading 3"/>
    <w:aliases w:val="Heading 3 Char,h3,H3,H31,h31,h32,Para3,(Alt+3),(Alt+3)1,(Alt+3)2,(Alt+3)3,(Alt+3)4,(Alt+3)5,(Alt+3)6,(Alt+3)11,(Alt+3)21,(Alt+3)31,(Alt+3)41,(Alt+3)7,(Alt+3)12,(Alt+3)22,(Alt+3)32,(Alt+3)42,(Alt+3)8,(Alt+3)9,(Alt+3)10,(Alt+3)13,(Alt+3)23,H32"/>
    <w:basedOn w:val="Normal"/>
    <w:next w:val="Normal"/>
    <w:qFormat/>
    <w:rsid w:val="0077718F"/>
    <w:pPr>
      <w:keepNext/>
      <w:spacing w:before="480" w:after="180" w:line="240" w:lineRule="auto"/>
      <w:outlineLvl w:val="2"/>
    </w:pPr>
    <w:rPr>
      <w:rFonts w:eastAsia="Times"/>
      <w:b/>
      <w:color w:val="4A93D1"/>
      <w:sz w:val="24"/>
      <w:szCs w:val="20"/>
      <w:lang w:val="fr-FR"/>
    </w:rPr>
  </w:style>
  <w:style w:type="paragraph" w:styleId="Heading4">
    <w:name w:val="heading 4"/>
    <w:aliases w:val="4"/>
    <w:basedOn w:val="Normal"/>
    <w:next w:val="Normal"/>
    <w:uiPriority w:val="9"/>
    <w:qFormat/>
    <w:rsid w:val="0077718F"/>
    <w:pPr>
      <w:spacing w:before="480" w:line="240" w:lineRule="auto"/>
      <w:outlineLvl w:val="3"/>
    </w:pPr>
    <w:rPr>
      <w:rFonts w:eastAsia="Times"/>
      <w:b/>
      <w:color w:val="4A93D1"/>
      <w:sz w:val="22"/>
      <w:szCs w:val="20"/>
      <w:lang w:val="fr-FR"/>
    </w:rPr>
  </w:style>
  <w:style w:type="paragraph" w:styleId="Heading5">
    <w:name w:val="heading 5"/>
    <w:basedOn w:val="Heading4"/>
    <w:next w:val="Normal"/>
    <w:uiPriority w:val="9"/>
    <w:qFormat/>
    <w:rsid w:val="0077718F"/>
    <w:pPr>
      <w:numPr>
        <w:ilvl w:val="4"/>
        <w:numId w:val="1"/>
      </w:numPr>
      <w:outlineLvl w:val="4"/>
    </w:pPr>
    <w:rPr>
      <w:b w:val="0"/>
    </w:rPr>
  </w:style>
  <w:style w:type="paragraph" w:styleId="Heading6">
    <w:name w:val="heading 6"/>
    <w:basedOn w:val="Normal"/>
    <w:next w:val="Normal"/>
    <w:uiPriority w:val="9"/>
    <w:qFormat/>
    <w:rsid w:val="00ED614A"/>
    <w:pPr>
      <w:spacing w:before="240" w:after="60"/>
      <w:outlineLvl w:val="5"/>
    </w:pPr>
    <w:rPr>
      <w:b/>
      <w:bCs/>
      <w:sz w:val="22"/>
      <w:szCs w:val="22"/>
    </w:rPr>
  </w:style>
  <w:style w:type="paragraph" w:styleId="Heading7">
    <w:name w:val="heading 7"/>
    <w:basedOn w:val="Normal"/>
    <w:next w:val="Normal"/>
    <w:uiPriority w:val="9"/>
    <w:qFormat/>
    <w:rsid w:val="00ED614A"/>
    <w:pPr>
      <w:spacing w:before="240" w:after="60"/>
      <w:outlineLvl w:val="6"/>
    </w:pPr>
  </w:style>
  <w:style w:type="paragraph" w:styleId="Heading8">
    <w:name w:val="heading 8"/>
    <w:basedOn w:val="Normal"/>
    <w:next w:val="Normal"/>
    <w:uiPriority w:val="9"/>
    <w:qFormat/>
    <w:rsid w:val="00ED614A"/>
    <w:pPr>
      <w:spacing w:before="240" w:after="60"/>
      <w:outlineLvl w:val="7"/>
    </w:pPr>
    <w:rPr>
      <w:i/>
      <w:iCs/>
    </w:rPr>
  </w:style>
  <w:style w:type="paragraph" w:styleId="Heading9">
    <w:name w:val="heading 9"/>
    <w:basedOn w:val="Normal"/>
    <w:next w:val="Normal"/>
    <w:qFormat/>
    <w:rsid w:val="00ED614A"/>
    <w:p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2Char">
    <w:name w:val="Header 2 Char"/>
    <w:link w:val="Header2"/>
    <w:rsid w:val="002D2E33"/>
    <w:rPr>
      <w:rFonts w:ascii="Georgia" w:hAnsi="Georgia"/>
      <w:sz w:val="13"/>
      <w:szCs w:val="24"/>
      <w:lang w:val="en-GB" w:eastAsia="en-US" w:bidi="ar-SA"/>
    </w:rPr>
  </w:style>
  <w:style w:type="paragraph" w:styleId="Footer">
    <w:name w:val="footer"/>
    <w:basedOn w:val="Normal"/>
    <w:rsid w:val="00E66C2D"/>
    <w:pPr>
      <w:tabs>
        <w:tab w:val="center" w:pos="4153"/>
        <w:tab w:val="right" w:pos="9700"/>
      </w:tabs>
      <w:spacing w:after="0" w:line="180" w:lineRule="exact"/>
      <w:ind w:left="-510" w:right="-30"/>
    </w:pPr>
    <w:rPr>
      <w:sz w:val="13"/>
    </w:rPr>
  </w:style>
  <w:style w:type="character" w:styleId="PageNumber">
    <w:name w:val="page number"/>
    <w:basedOn w:val="DefaultParagraphFont"/>
    <w:rsid w:val="00276AD6"/>
  </w:style>
  <w:style w:type="paragraph" w:styleId="BalloonText">
    <w:name w:val="Balloon Text"/>
    <w:basedOn w:val="Normal"/>
    <w:semiHidden/>
    <w:rsid w:val="00ED614A"/>
    <w:rPr>
      <w:rFonts w:cs="Tahoma"/>
      <w:sz w:val="16"/>
      <w:szCs w:val="16"/>
    </w:rPr>
  </w:style>
  <w:style w:type="paragraph" w:customStyle="1" w:styleId="Address">
    <w:name w:val="Address"/>
    <w:rsid w:val="00276AD6"/>
    <w:pPr>
      <w:framePr w:hSpace="181" w:wrap="around" w:vAnchor="page" w:hAnchor="text" w:y="2978"/>
      <w:spacing w:line="260" w:lineRule="exact"/>
      <w:suppressOverlap/>
    </w:pPr>
    <w:rPr>
      <w:rFonts w:ascii="Georgia" w:hAnsi="Georgia"/>
      <w:noProof/>
      <w:sz w:val="18"/>
      <w:szCs w:val="24"/>
    </w:rPr>
  </w:style>
  <w:style w:type="paragraph" w:customStyle="1" w:styleId="AddressBold">
    <w:name w:val="Address Bold"/>
    <w:basedOn w:val="Address"/>
    <w:rsid w:val="00276AD6"/>
    <w:pPr>
      <w:framePr w:hSpace="0" w:wrap="around" w:y="2921"/>
    </w:pPr>
    <w:rPr>
      <w:b/>
    </w:rPr>
  </w:style>
  <w:style w:type="paragraph" w:customStyle="1" w:styleId="BasicParagraph">
    <w:name w:val="[Basic Paragraph]"/>
    <w:basedOn w:val="Normal"/>
    <w:rsid w:val="00ED614A"/>
    <w:pPr>
      <w:widowControl w:val="0"/>
      <w:autoSpaceDE w:val="0"/>
      <w:autoSpaceDN w:val="0"/>
      <w:adjustRightInd w:val="0"/>
      <w:spacing w:after="0" w:line="288" w:lineRule="auto"/>
      <w:textAlignment w:val="center"/>
    </w:pPr>
    <w:rPr>
      <w:rFonts w:cs="Times-Roman"/>
      <w:color w:val="000000"/>
    </w:rPr>
  </w:style>
  <w:style w:type="character" w:styleId="HTMLVariable">
    <w:name w:val="HTML Variable"/>
    <w:semiHidden/>
    <w:rsid w:val="00ED614A"/>
    <w:rPr>
      <w:rFonts w:ascii="Courier New" w:hAnsi="Courier New"/>
      <w:i/>
      <w:iCs/>
    </w:rPr>
  </w:style>
  <w:style w:type="paragraph" w:styleId="DocumentMap">
    <w:name w:val="Document Map"/>
    <w:basedOn w:val="Normal"/>
    <w:semiHidden/>
    <w:rsid w:val="00ED614A"/>
    <w:pPr>
      <w:shd w:val="clear" w:color="auto" w:fill="000080"/>
    </w:pPr>
    <w:rPr>
      <w:rFonts w:cs="Tahoma"/>
      <w:szCs w:val="20"/>
    </w:rPr>
  </w:style>
  <w:style w:type="paragraph" w:styleId="EnvelopeReturn">
    <w:name w:val="envelope return"/>
    <w:basedOn w:val="Normal"/>
    <w:rsid w:val="00ED614A"/>
    <w:rPr>
      <w:rFonts w:cs="Arial"/>
      <w:szCs w:val="20"/>
    </w:rPr>
  </w:style>
  <w:style w:type="character" w:customStyle="1" w:styleId="BodyTextCharChar">
    <w:name w:val="Body Text Char Char"/>
    <w:semiHidden/>
    <w:rsid w:val="00276AD6"/>
    <w:rPr>
      <w:rFonts w:ascii="Georgia" w:hAnsi="Georgia"/>
      <w:sz w:val="18"/>
      <w:szCs w:val="24"/>
      <w:lang w:val="en-GB" w:eastAsia="en-US" w:bidi="ar-SA"/>
    </w:rPr>
  </w:style>
  <w:style w:type="paragraph" w:styleId="BodyTextIndent2">
    <w:name w:val="Body Text Indent 2"/>
    <w:basedOn w:val="Normal"/>
    <w:rsid w:val="00276AD6"/>
    <w:pPr>
      <w:tabs>
        <w:tab w:val="left" w:pos="284"/>
        <w:tab w:val="left" w:pos="4820"/>
      </w:tabs>
      <w:spacing w:line="264" w:lineRule="exact"/>
      <w:ind w:left="284"/>
    </w:pPr>
    <w:rPr>
      <w:rFonts w:cs="Arial"/>
      <w:b/>
      <w:bCs/>
      <w:iCs/>
      <w:szCs w:val="20"/>
    </w:rPr>
  </w:style>
  <w:style w:type="paragraph" w:styleId="BodyTextIndent3">
    <w:name w:val="Body Text Indent 3"/>
    <w:basedOn w:val="Normal"/>
    <w:rsid w:val="00276AD6"/>
    <w:pPr>
      <w:ind w:left="283"/>
    </w:pPr>
    <w:rPr>
      <w:sz w:val="16"/>
      <w:szCs w:val="16"/>
    </w:rPr>
  </w:style>
  <w:style w:type="paragraph" w:styleId="Caption">
    <w:name w:val="caption"/>
    <w:aliases w:val="Tabellen-Nummerierung,use for figure and table titles,Figure,Fig &amp; Table Title,Figures,Legend,Légende of Figures,_Fig,Resp caption,_Fig Car Car,_Fig Car,figure,Figure Caption"/>
    <w:basedOn w:val="Normal"/>
    <w:next w:val="Normal"/>
    <w:uiPriority w:val="35"/>
    <w:qFormat/>
    <w:rsid w:val="001C5CEB"/>
    <w:pPr>
      <w:keepLines/>
      <w:spacing w:before="160" w:after="160"/>
      <w:jc w:val="center"/>
    </w:pPr>
    <w:rPr>
      <w:iCs/>
      <w:color w:val="365F91" w:themeColor="accent1" w:themeShade="BF"/>
      <w:sz w:val="22"/>
      <w:szCs w:val="22"/>
    </w:rPr>
  </w:style>
  <w:style w:type="paragraph" w:customStyle="1" w:styleId="Delete">
    <w:name w:val="Delete"/>
    <w:basedOn w:val="Normal"/>
    <w:rsid w:val="00ED614A"/>
    <w:pPr>
      <w:keepLines/>
      <w:spacing w:before="160" w:after="0"/>
    </w:pPr>
    <w:rPr>
      <w:strike/>
      <w:szCs w:val="20"/>
    </w:rPr>
  </w:style>
  <w:style w:type="paragraph" w:styleId="EnvelopeAddress">
    <w:name w:val="envelope address"/>
    <w:basedOn w:val="Normal"/>
    <w:rsid w:val="00276AD6"/>
    <w:pPr>
      <w:framePr w:w="7920" w:h="1980" w:hRule="exact" w:hSpace="180" w:wrap="auto" w:hAnchor="page" w:xAlign="center" w:yAlign="bottom"/>
      <w:ind w:left="2880"/>
    </w:pPr>
    <w:rPr>
      <w:rFonts w:cs="Arial"/>
      <w:sz w:val="22"/>
    </w:rPr>
  </w:style>
  <w:style w:type="paragraph" w:customStyle="1" w:styleId="figurebox">
    <w:name w:val="figurebox"/>
    <w:next w:val="Normal"/>
    <w:rsid w:val="00B05FC0"/>
    <w:pPr>
      <w:framePr w:hSpace="142" w:vSpace="142" w:wrap="notBeside" w:vAnchor="text" w:hAnchor="text" w:y="1"/>
      <w:shd w:val="clear" w:color="auto" w:fill="E6E6E6"/>
      <w:spacing w:before="120" w:after="120"/>
    </w:pPr>
    <w:rPr>
      <w:rFonts w:ascii="Georgia" w:hAnsi="Georgia"/>
      <w:sz w:val="18"/>
      <w:lang w:val="en-GB"/>
    </w:rPr>
  </w:style>
  <w:style w:type="character" w:styleId="FollowedHyperlink">
    <w:name w:val="FollowedHyperlink"/>
    <w:semiHidden/>
    <w:rsid w:val="00ED614A"/>
    <w:rPr>
      <w:rFonts w:ascii="Georgia" w:hAnsi="Georgia"/>
      <w:color w:val="4A93D1"/>
      <w:u w:val="single"/>
    </w:rPr>
  </w:style>
  <w:style w:type="paragraph" w:styleId="Index1">
    <w:name w:val="index 1"/>
    <w:basedOn w:val="Normal"/>
    <w:next w:val="Normal"/>
    <w:autoRedefine/>
    <w:semiHidden/>
    <w:rsid w:val="00ED614A"/>
    <w:pPr>
      <w:ind w:left="180" w:hanging="180"/>
    </w:pPr>
  </w:style>
  <w:style w:type="character" w:styleId="FootnoteReference">
    <w:name w:val="footnote reference"/>
    <w:semiHidden/>
    <w:rsid w:val="00276AD6"/>
    <w:rPr>
      <w:vertAlign w:val="superscript"/>
    </w:rPr>
  </w:style>
  <w:style w:type="paragraph" w:styleId="FootnoteText">
    <w:name w:val="footnote text"/>
    <w:basedOn w:val="Normal"/>
    <w:semiHidden/>
    <w:rsid w:val="00276AD6"/>
    <w:rPr>
      <w:szCs w:val="20"/>
    </w:rPr>
  </w:style>
  <w:style w:type="paragraph" w:customStyle="1" w:styleId="Header2">
    <w:name w:val="Header 2"/>
    <w:basedOn w:val="Normal"/>
    <w:link w:val="Header2Char"/>
    <w:rsid w:val="00ED614A"/>
    <w:pPr>
      <w:spacing w:after="0" w:line="200" w:lineRule="exact"/>
    </w:pPr>
    <w:rPr>
      <w:sz w:val="13"/>
    </w:rPr>
  </w:style>
  <w:style w:type="character" w:customStyle="1" w:styleId="HeaderChar">
    <w:name w:val="Header Char"/>
    <w:semiHidden/>
    <w:rsid w:val="00276AD6"/>
    <w:rPr>
      <w:rFonts w:ascii="Georgia" w:hAnsi="Georgia"/>
      <w:sz w:val="13"/>
      <w:szCs w:val="24"/>
      <w:lang w:val="en-GB" w:eastAsia="en-US" w:bidi="ar-SA"/>
    </w:rPr>
  </w:style>
  <w:style w:type="paragraph" w:styleId="Header">
    <w:name w:val="header"/>
    <w:basedOn w:val="Normal"/>
    <w:rsid w:val="00924B50"/>
    <w:pPr>
      <w:tabs>
        <w:tab w:val="center" w:pos="4153"/>
        <w:tab w:val="right" w:pos="8306"/>
      </w:tabs>
      <w:spacing w:after="0" w:line="260" w:lineRule="exact"/>
    </w:pPr>
  </w:style>
  <w:style w:type="paragraph" w:styleId="IndexHeading">
    <w:name w:val="index heading"/>
    <w:basedOn w:val="Normal"/>
    <w:next w:val="Index1"/>
    <w:semiHidden/>
    <w:rsid w:val="00ED614A"/>
    <w:rPr>
      <w:rFonts w:cs="Arial"/>
      <w:b/>
      <w:bCs/>
    </w:rPr>
  </w:style>
  <w:style w:type="character" w:styleId="Hyperlink">
    <w:name w:val="Hyperlink"/>
    <w:uiPriority w:val="99"/>
    <w:rsid w:val="00074E30"/>
    <w:rPr>
      <w:color w:val="4A93D1"/>
      <w:u w:val="single"/>
    </w:rPr>
  </w:style>
  <w:style w:type="paragraph" w:customStyle="1" w:styleId="IndexTOC">
    <w:name w:val="Index TOC"/>
    <w:basedOn w:val="Normal"/>
    <w:rsid w:val="00276AD6"/>
    <w:pPr>
      <w:spacing w:before="120" w:after="480" w:line="240" w:lineRule="auto"/>
    </w:pPr>
    <w:rPr>
      <w:rFonts w:eastAsia="Times"/>
      <w:color w:val="808080"/>
      <w:sz w:val="36"/>
      <w:szCs w:val="20"/>
    </w:rPr>
  </w:style>
  <w:style w:type="paragraph" w:customStyle="1" w:styleId="ListBullet1text">
    <w:name w:val="List Bullet 1 text"/>
    <w:basedOn w:val="Normal"/>
    <w:rsid w:val="0098667D"/>
    <w:pPr>
      <w:ind w:left="851" w:hanging="284"/>
    </w:pPr>
  </w:style>
  <w:style w:type="paragraph" w:styleId="ListBullet2">
    <w:name w:val="List Bullet 2"/>
    <w:basedOn w:val="Normal"/>
    <w:rsid w:val="004D35C7"/>
    <w:pPr>
      <w:numPr>
        <w:numId w:val="2"/>
      </w:numPr>
      <w:tabs>
        <w:tab w:val="clear" w:pos="927"/>
        <w:tab w:val="num" w:pos="728"/>
      </w:tabs>
      <w:spacing w:before="40" w:after="40"/>
      <w:ind w:left="728" w:hanging="378"/>
    </w:pPr>
  </w:style>
  <w:style w:type="paragraph" w:customStyle="1" w:styleId="ListBullet2text">
    <w:name w:val="List Bullet 2 text"/>
    <w:basedOn w:val="ListBullet2"/>
    <w:rsid w:val="00FB6092"/>
    <w:pPr>
      <w:numPr>
        <w:numId w:val="0"/>
      </w:numPr>
      <w:ind w:left="728"/>
    </w:pPr>
  </w:style>
  <w:style w:type="paragraph" w:styleId="ListBullet3">
    <w:name w:val="List Bullet 3"/>
    <w:basedOn w:val="Normal"/>
    <w:rsid w:val="004D35C7"/>
    <w:pPr>
      <w:numPr>
        <w:numId w:val="3"/>
      </w:numPr>
      <w:tabs>
        <w:tab w:val="clear" w:pos="926"/>
        <w:tab w:val="num" w:pos="1200"/>
      </w:tabs>
      <w:spacing w:before="40" w:after="40"/>
      <w:ind w:left="1200" w:hanging="500"/>
    </w:pPr>
    <w:rPr>
      <w:lang w:val="fr-FR"/>
    </w:rPr>
  </w:style>
  <w:style w:type="paragraph" w:styleId="ListBullet4">
    <w:name w:val="List Bullet 4"/>
    <w:basedOn w:val="Normal"/>
    <w:semiHidden/>
    <w:rsid w:val="00276AD6"/>
    <w:pPr>
      <w:numPr>
        <w:numId w:val="4"/>
      </w:numPr>
      <w:spacing w:before="40" w:after="40"/>
    </w:pPr>
  </w:style>
  <w:style w:type="paragraph" w:styleId="ListBullet5">
    <w:name w:val="List Bullet 5"/>
    <w:basedOn w:val="Normal"/>
    <w:next w:val="Normal"/>
    <w:semiHidden/>
    <w:rsid w:val="00276AD6"/>
    <w:pPr>
      <w:numPr>
        <w:numId w:val="5"/>
      </w:numPr>
      <w:spacing w:before="40" w:after="40"/>
    </w:pPr>
  </w:style>
  <w:style w:type="character" w:customStyle="1" w:styleId="ListBulletCharChar">
    <w:name w:val="List Bullet Char Char"/>
    <w:semiHidden/>
    <w:rsid w:val="00276AD6"/>
    <w:rPr>
      <w:rFonts w:ascii="Georgia" w:hAnsi="Georgia"/>
      <w:sz w:val="18"/>
      <w:szCs w:val="24"/>
      <w:lang w:val="en-GB" w:eastAsia="en-US" w:bidi="ar-SA"/>
    </w:rPr>
  </w:style>
  <w:style w:type="paragraph" w:styleId="MessageHeader">
    <w:name w:val="Message Header"/>
    <w:basedOn w:val="Normal"/>
    <w:semiHidden/>
    <w:rsid w:val="00276AD6"/>
    <w:pPr>
      <w:shd w:val="pct10" w:color="auto" w:fill="auto"/>
      <w:ind w:left="1134" w:hanging="1134"/>
    </w:pPr>
    <w:rPr>
      <w:rFonts w:cs="Arial"/>
    </w:rPr>
  </w:style>
  <w:style w:type="paragraph" w:customStyle="1" w:styleId="Newadd">
    <w:name w:val="New add"/>
    <w:basedOn w:val="Delete"/>
    <w:semiHidden/>
    <w:rsid w:val="0082212C"/>
    <w:rPr>
      <w:rFonts w:ascii="Georgia" w:hAnsi="Georgia"/>
      <w:strike w:val="0"/>
      <w:u w:val="single"/>
    </w:rPr>
  </w:style>
  <w:style w:type="paragraph" w:styleId="NormalWeb">
    <w:name w:val="Normal (Web)"/>
    <w:basedOn w:val="Normal"/>
    <w:uiPriority w:val="99"/>
    <w:rsid w:val="00276AD6"/>
  </w:style>
  <w:style w:type="character" w:customStyle="1" w:styleId="PlainTextChar">
    <w:name w:val="Plain Text Char"/>
    <w:semiHidden/>
    <w:rsid w:val="00276AD6"/>
    <w:rPr>
      <w:rFonts w:ascii="Georgia" w:hAnsi="Georgia" w:cs="Courier New"/>
      <w:sz w:val="18"/>
      <w:szCs w:val="24"/>
      <w:lang w:val="en-GB" w:eastAsia="en-US" w:bidi="ar-SA"/>
    </w:rPr>
  </w:style>
  <w:style w:type="paragraph" w:styleId="Title">
    <w:name w:val="Title"/>
    <w:aliases w:val="Title big red"/>
    <w:basedOn w:val="Normal"/>
    <w:link w:val="TitleChar"/>
    <w:qFormat/>
    <w:rsid w:val="0098667D"/>
    <w:pPr>
      <w:spacing w:before="120" w:after="160" w:line="240" w:lineRule="auto"/>
    </w:pPr>
    <w:rPr>
      <w:rFonts w:eastAsia="Times"/>
      <w:color w:val="FF0000"/>
      <w:kern w:val="28"/>
      <w:sz w:val="48"/>
      <w:szCs w:val="20"/>
    </w:rPr>
  </w:style>
  <w:style w:type="character" w:customStyle="1" w:styleId="TitleChar">
    <w:name w:val="Title Char"/>
    <w:aliases w:val="Title big red Char"/>
    <w:link w:val="Title"/>
    <w:rsid w:val="00276AD6"/>
    <w:rPr>
      <w:rFonts w:ascii="Georgia" w:eastAsia="Times" w:hAnsi="Georgia"/>
      <w:color w:val="FF0000"/>
      <w:kern w:val="28"/>
      <w:sz w:val="48"/>
      <w:lang w:val="en-GB" w:eastAsia="en-US" w:bidi="ar-SA"/>
    </w:rPr>
  </w:style>
  <w:style w:type="paragraph" w:customStyle="1" w:styleId="Quotered">
    <w:name w:val="Quote red"/>
    <w:basedOn w:val="Title"/>
    <w:next w:val="Normal"/>
    <w:link w:val="QuoteredCharChar"/>
    <w:rsid w:val="00276AD6"/>
    <w:rPr>
      <w:sz w:val="32"/>
    </w:rPr>
  </w:style>
  <w:style w:type="character" w:customStyle="1" w:styleId="QuoteredCharChar">
    <w:name w:val="Quote red Char Char"/>
    <w:link w:val="Quotered"/>
    <w:rsid w:val="00276AD6"/>
    <w:rPr>
      <w:rFonts w:ascii="Georgia" w:eastAsia="Times" w:hAnsi="Georgia"/>
      <w:color w:val="FF0000"/>
      <w:kern w:val="28"/>
      <w:sz w:val="32"/>
      <w:lang w:val="en-GB" w:eastAsia="en-US" w:bidi="ar-SA"/>
    </w:rPr>
  </w:style>
  <w:style w:type="paragraph" w:customStyle="1" w:styleId="Quotebigblue">
    <w:name w:val="Quote big blue"/>
    <w:basedOn w:val="Quotered"/>
    <w:link w:val="QuotebigblueChar"/>
    <w:rsid w:val="00276AD6"/>
    <w:rPr>
      <w:color w:val="0092CF"/>
      <w:sz w:val="48"/>
    </w:rPr>
  </w:style>
  <w:style w:type="character" w:customStyle="1" w:styleId="QuotebigblueChar">
    <w:name w:val="Quote big blue Char"/>
    <w:link w:val="Quotebigblue"/>
    <w:rsid w:val="00276AD6"/>
    <w:rPr>
      <w:rFonts w:ascii="Georgia" w:eastAsia="Times" w:hAnsi="Georgia"/>
      <w:color w:val="0092CF"/>
      <w:kern w:val="28"/>
      <w:sz w:val="48"/>
      <w:lang w:val="en-GB" w:eastAsia="en-US" w:bidi="ar-SA"/>
    </w:rPr>
  </w:style>
  <w:style w:type="paragraph" w:customStyle="1" w:styleId="Quotebigred">
    <w:name w:val="Quote big red"/>
    <w:basedOn w:val="Quotebigblue"/>
    <w:next w:val="Normal"/>
    <w:link w:val="QuotebigredChar"/>
    <w:rsid w:val="00276AD6"/>
    <w:pPr>
      <w:spacing w:before="0" w:after="40"/>
    </w:pPr>
    <w:rPr>
      <w:color w:val="FF0000"/>
    </w:rPr>
  </w:style>
  <w:style w:type="character" w:customStyle="1" w:styleId="QuotebigredChar">
    <w:name w:val="Quote big red Char"/>
    <w:link w:val="Quotebigred"/>
    <w:rsid w:val="00276AD6"/>
    <w:rPr>
      <w:rFonts w:ascii="Georgia" w:eastAsia="Times" w:hAnsi="Georgia"/>
      <w:color w:val="FF0000"/>
      <w:kern w:val="28"/>
      <w:sz w:val="48"/>
      <w:lang w:val="en-GB" w:eastAsia="en-US" w:bidi="ar-SA"/>
    </w:rPr>
  </w:style>
  <w:style w:type="paragraph" w:customStyle="1" w:styleId="Quoteblue">
    <w:name w:val="Quote blue"/>
    <w:basedOn w:val="Quotered"/>
    <w:link w:val="QuoteblueCharChar"/>
    <w:rsid w:val="00276AD6"/>
    <w:rPr>
      <w:color w:val="0092CF"/>
    </w:rPr>
  </w:style>
  <w:style w:type="character" w:customStyle="1" w:styleId="QuoteblueCharChar">
    <w:name w:val="Quote blue Char Char"/>
    <w:link w:val="Quoteblue"/>
    <w:rsid w:val="00276AD6"/>
    <w:rPr>
      <w:rFonts w:ascii="Georgia" w:eastAsia="Times" w:hAnsi="Georgia"/>
      <w:color w:val="0092CF"/>
      <w:kern w:val="28"/>
      <w:sz w:val="32"/>
      <w:lang w:val="en-GB" w:eastAsia="en-US" w:bidi="ar-SA"/>
    </w:rPr>
  </w:style>
  <w:style w:type="paragraph" w:customStyle="1" w:styleId="SalesConditionsSubtitle8pt">
    <w:name w:val="Sales Conditions Subtitle 8pt"/>
    <w:basedOn w:val="Normal"/>
    <w:link w:val="SalesConditionsSubtitle8ptChar"/>
    <w:rsid w:val="00276AD6"/>
    <w:pPr>
      <w:spacing w:line="180" w:lineRule="atLeast"/>
    </w:pPr>
    <w:rPr>
      <w:b/>
      <w:sz w:val="16"/>
    </w:rPr>
  </w:style>
  <w:style w:type="character" w:customStyle="1" w:styleId="SalesConditionsSubtitle8ptChar">
    <w:name w:val="Sales Conditions Subtitle 8pt Char"/>
    <w:link w:val="SalesConditionsSubtitle8pt"/>
    <w:rsid w:val="00276AD6"/>
    <w:rPr>
      <w:rFonts w:ascii="Georgia" w:hAnsi="Georgia"/>
      <w:b/>
      <w:sz w:val="16"/>
      <w:szCs w:val="24"/>
      <w:lang w:val="en-GB" w:eastAsia="en-US" w:bidi="ar-SA"/>
    </w:rPr>
  </w:style>
  <w:style w:type="paragraph" w:customStyle="1" w:styleId="SalesConditionstext8pt">
    <w:name w:val="Sales Conditions text 8pt"/>
    <w:basedOn w:val="SalesConditionsSubtitle8pt"/>
    <w:rsid w:val="00276AD6"/>
    <w:rPr>
      <w:b w:val="0"/>
    </w:rPr>
  </w:style>
  <w:style w:type="paragraph" w:styleId="Subtitle">
    <w:name w:val="Subtitle"/>
    <w:basedOn w:val="Normal"/>
    <w:next w:val="Normal"/>
    <w:qFormat/>
    <w:rsid w:val="00276AD6"/>
    <w:pPr>
      <w:spacing w:before="480"/>
      <w:outlineLvl w:val="1"/>
    </w:pPr>
    <w:rPr>
      <w:rFonts w:cs="Arial"/>
      <w:b/>
      <w:color w:val="FF0000"/>
      <w:sz w:val="28"/>
    </w:rPr>
  </w:style>
  <w:style w:type="table" w:styleId="TableContemporary">
    <w:name w:val="Table Contemporary"/>
    <w:basedOn w:val="TableNormal"/>
    <w:semiHidden/>
    <w:rsid w:val="000C789F"/>
    <w:pPr>
      <w:spacing w:after="120" w:line="240" w:lineRule="atLeast"/>
      <w:jc w:val="both"/>
    </w:pPr>
    <w:rPr>
      <w:rFonts w:ascii="Georgia" w:hAnsi="Georgia"/>
      <w:sz w:val="16"/>
    </w:rPr>
    <w:tblPr>
      <w:tblStyleRowBandSize w:val="1"/>
      <w:tblBorders>
        <w:insideH w:val="single" w:sz="18" w:space="0" w:color="FFFFFF"/>
        <w:insideV w:val="single" w:sz="18" w:space="0" w:color="FFFFFF"/>
      </w:tblBorders>
    </w:tblPr>
    <w:tcPr>
      <w:tcMar>
        <w:top w:w="113" w:type="dxa"/>
        <w:bottom w:w="113" w:type="dxa"/>
      </w:tcMar>
    </w:tc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Grid">
    <w:name w:val="Table Grid"/>
    <w:basedOn w:val="TableNormal"/>
    <w:uiPriority w:val="59"/>
    <w:rsid w:val="00D91506"/>
    <w:pPr>
      <w:spacing w:line="220" w:lineRule="exact"/>
    </w:pPr>
    <w:rPr>
      <w:rFonts w:ascii="Georgia" w:hAnsi="Georgia"/>
      <w:sz w:val="16"/>
    </w:rPr>
    <w:tblPr>
      <w:tblInd w:w="142" w:type="dxa"/>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tblCellMar>
        <w:top w:w="142" w:type="dxa"/>
        <w:left w:w="142" w:type="dxa"/>
        <w:bottom w:w="142" w:type="dxa"/>
        <w:right w:w="142" w:type="dxa"/>
      </w:tblCellMar>
    </w:tblPr>
    <w:trPr>
      <w:tblHeader/>
    </w:trPr>
    <w:tcPr>
      <w:shd w:val="clear" w:color="auto" w:fill="E6E6E6"/>
      <w:tcMar>
        <w:top w:w="142" w:type="dxa"/>
        <w:bottom w:w="142" w:type="dxa"/>
      </w:tcMar>
    </w:tcPr>
  </w:style>
  <w:style w:type="table" w:styleId="TableGrid2">
    <w:name w:val="Table Grid 2"/>
    <w:basedOn w:val="TableNormal"/>
    <w:rsid w:val="00D91506"/>
    <w:pPr>
      <w:spacing w:after="120" w:line="240" w:lineRule="atLeast"/>
      <w:jc w:val="both"/>
    </w:pPr>
    <w:rPr>
      <w:rFonts w:ascii="Georgia" w:hAnsi="Georgia"/>
      <w:sz w:val="16"/>
    </w:rPr>
    <w:tblPr>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42" w:type="dxa"/>
        <w:left w:w="142" w:type="dxa"/>
        <w:bottom w:w="142" w:type="dxa"/>
        <w:right w:w="142"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styleId="TableofFigures">
    <w:name w:val="table of figures"/>
    <w:basedOn w:val="Normal"/>
    <w:next w:val="Normal"/>
    <w:semiHidden/>
    <w:rsid w:val="00276AD6"/>
  </w:style>
  <w:style w:type="paragraph" w:styleId="TOC1">
    <w:name w:val="toc 1"/>
    <w:basedOn w:val="Normal"/>
    <w:next w:val="Normal"/>
    <w:uiPriority w:val="39"/>
    <w:rsid w:val="000A27AA"/>
    <w:pPr>
      <w:tabs>
        <w:tab w:val="left" w:pos="425"/>
        <w:tab w:val="right" w:leader="dot" w:pos="8805"/>
      </w:tabs>
      <w:spacing w:before="360" w:line="240" w:lineRule="auto"/>
      <w:ind w:left="425" w:right="1882" w:hanging="425"/>
    </w:pPr>
    <w:rPr>
      <w:rFonts w:eastAsia="Times"/>
      <w:b/>
      <w:noProof/>
      <w:color w:val="333333"/>
      <w:sz w:val="24"/>
      <w:szCs w:val="20"/>
    </w:rPr>
  </w:style>
  <w:style w:type="paragraph" w:styleId="TOC2">
    <w:name w:val="toc 2"/>
    <w:basedOn w:val="Normal"/>
    <w:next w:val="Normal"/>
    <w:uiPriority w:val="39"/>
    <w:rsid w:val="000A27AA"/>
    <w:pPr>
      <w:tabs>
        <w:tab w:val="left" w:pos="851"/>
        <w:tab w:val="left" w:leader="dot" w:pos="1276"/>
        <w:tab w:val="right" w:leader="dot" w:pos="8805"/>
      </w:tabs>
      <w:spacing w:before="60" w:after="120" w:line="240" w:lineRule="auto"/>
      <w:ind w:left="850" w:right="1882" w:hanging="425"/>
    </w:pPr>
    <w:rPr>
      <w:rFonts w:eastAsia="Times"/>
      <w:b/>
      <w:noProof/>
      <w:color w:val="808080"/>
      <w:szCs w:val="20"/>
    </w:rPr>
  </w:style>
  <w:style w:type="paragraph" w:styleId="TOC3">
    <w:name w:val="toc 3"/>
    <w:basedOn w:val="Normal"/>
    <w:next w:val="Normal"/>
    <w:rsid w:val="007C0E4D"/>
    <w:pPr>
      <w:tabs>
        <w:tab w:val="left" w:pos="1440"/>
        <w:tab w:val="right" w:leader="dot" w:pos="8805"/>
      </w:tabs>
      <w:spacing w:before="60" w:after="120" w:line="240" w:lineRule="auto"/>
      <w:ind w:left="1276" w:right="1882" w:hanging="567"/>
    </w:pPr>
    <w:rPr>
      <w:rFonts w:eastAsia="Times"/>
      <w:noProof/>
      <w:color w:val="999999"/>
      <w:szCs w:val="20"/>
    </w:rPr>
  </w:style>
  <w:style w:type="paragraph" w:styleId="TOC4">
    <w:name w:val="toc 4"/>
    <w:basedOn w:val="Normal"/>
    <w:next w:val="Normal"/>
    <w:autoRedefine/>
    <w:semiHidden/>
    <w:rsid w:val="00276AD6"/>
    <w:pPr>
      <w:ind w:left="540"/>
    </w:pPr>
  </w:style>
  <w:style w:type="paragraph" w:styleId="TOC6">
    <w:name w:val="toc 6"/>
    <w:basedOn w:val="Normal"/>
    <w:next w:val="Normal"/>
    <w:autoRedefine/>
    <w:semiHidden/>
    <w:rsid w:val="00276AD6"/>
    <w:pPr>
      <w:spacing w:after="0" w:line="240" w:lineRule="auto"/>
      <w:ind w:left="900"/>
    </w:pPr>
    <w:rPr>
      <w:rFonts w:ascii="Times New Roman" w:hAnsi="Times New Roman"/>
      <w:szCs w:val="18"/>
    </w:rPr>
  </w:style>
  <w:style w:type="paragraph" w:styleId="PlainText">
    <w:name w:val="Plain Text"/>
    <w:basedOn w:val="Normal"/>
    <w:rsid w:val="00ED614A"/>
    <w:rPr>
      <w:rFonts w:cs="Courier New"/>
      <w:szCs w:val="20"/>
    </w:rPr>
  </w:style>
  <w:style w:type="paragraph" w:styleId="BodyText">
    <w:name w:val="Body Text"/>
    <w:basedOn w:val="Normal"/>
    <w:rsid w:val="004A5ED2"/>
    <w:pPr>
      <w:spacing w:after="120"/>
    </w:pPr>
  </w:style>
  <w:style w:type="paragraph" w:styleId="ListBullet">
    <w:name w:val="List Bullet"/>
    <w:basedOn w:val="Normal"/>
    <w:rsid w:val="00FB6092"/>
    <w:pPr>
      <w:numPr>
        <w:numId w:val="6"/>
      </w:numPr>
      <w:spacing w:before="40" w:after="40"/>
      <w:ind w:left="357" w:hanging="357"/>
    </w:pPr>
  </w:style>
  <w:style w:type="table" w:styleId="Table3Deffects1">
    <w:name w:val="Table 3D effects 1"/>
    <w:basedOn w:val="TableNormal"/>
    <w:semiHidden/>
    <w:rsid w:val="000C789F"/>
    <w:pPr>
      <w:spacing w:after="240" w:line="240" w:lineRule="atLeast"/>
    </w:pPr>
    <w:rPr>
      <w:rFonts w:ascii="Georgia" w:hAnsi="Georgia"/>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0C789F"/>
    <w:pPr>
      <w:spacing w:after="240" w:line="240" w:lineRule="atLeast"/>
    </w:pPr>
    <w:rPr>
      <w:rFonts w:ascii="Georgia" w:hAnsi="Georgia"/>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0C789F"/>
    <w:pPr>
      <w:spacing w:after="240" w:line="240" w:lineRule="atLeast"/>
    </w:pPr>
    <w:rPr>
      <w:rFonts w:ascii="Georgia" w:hAnsi="Georgia"/>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0C789F"/>
    <w:pPr>
      <w:spacing w:after="240" w:line="240" w:lineRule="atLeast"/>
    </w:pPr>
    <w:rPr>
      <w:rFonts w:ascii="Georgia" w:hAnsi="Georgia"/>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0C789F"/>
    <w:pPr>
      <w:spacing w:after="240" w:line="240" w:lineRule="atLeast"/>
    </w:pPr>
    <w:rPr>
      <w:rFonts w:ascii="Georgia" w:hAnsi="Georgia"/>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0C789F"/>
    <w:pPr>
      <w:spacing w:after="240" w:line="240" w:lineRule="atLeast"/>
    </w:pPr>
    <w:rPr>
      <w:rFonts w:ascii="Georgia" w:hAnsi="Georgia"/>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0C789F"/>
    <w:pPr>
      <w:spacing w:after="240" w:line="240" w:lineRule="atLeast"/>
    </w:pPr>
    <w:rPr>
      <w:rFonts w:ascii="Georgia" w:hAnsi="Georgia"/>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0C789F"/>
    <w:pPr>
      <w:spacing w:after="240" w:line="240" w:lineRule="atLeast"/>
    </w:pPr>
    <w:rPr>
      <w:rFonts w:ascii="Georgia" w:hAnsi="Georgia"/>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0C789F"/>
    <w:pPr>
      <w:spacing w:after="240" w:line="240" w:lineRule="atLeast"/>
    </w:pPr>
    <w:rPr>
      <w:rFonts w:ascii="Georgia" w:hAnsi="Georgia"/>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0C789F"/>
    <w:pPr>
      <w:spacing w:after="240" w:line="240" w:lineRule="atLeast"/>
    </w:pPr>
    <w:rPr>
      <w:rFonts w:ascii="Georgia" w:hAnsi="Georgia"/>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0C789F"/>
    <w:pPr>
      <w:spacing w:after="240" w:line="240" w:lineRule="atLeast"/>
    </w:pPr>
    <w:rPr>
      <w:rFonts w:ascii="Georgia" w:hAnsi="Georgia"/>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0C789F"/>
    <w:pPr>
      <w:spacing w:after="240" w:line="240" w:lineRule="atLeast"/>
    </w:pPr>
    <w:rPr>
      <w:rFonts w:ascii="Georgia" w:hAnsi="Georgia"/>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0C789F"/>
    <w:pPr>
      <w:spacing w:after="240" w:line="240" w:lineRule="atLeast"/>
    </w:pPr>
    <w:rPr>
      <w:rFonts w:ascii="Georgia" w:hAnsi="Georgia"/>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0C789F"/>
    <w:pPr>
      <w:spacing w:after="240" w:line="240" w:lineRule="atLeast"/>
    </w:pPr>
    <w:rPr>
      <w:rFonts w:ascii="Georgia" w:hAnsi="Georgia"/>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0C789F"/>
    <w:pPr>
      <w:spacing w:after="240" w:line="240" w:lineRule="atLeast"/>
    </w:pPr>
    <w:rPr>
      <w:rFonts w:ascii="Georgia" w:hAnsi="Georgia"/>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Elegant">
    <w:name w:val="Table Elegant"/>
    <w:basedOn w:val="TableNormal"/>
    <w:semiHidden/>
    <w:rsid w:val="000C789F"/>
    <w:pPr>
      <w:spacing w:after="240" w:line="240" w:lineRule="atLeast"/>
    </w:pPr>
    <w:rPr>
      <w:rFonts w:ascii="Georgia" w:hAnsi="Georgia"/>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0C789F"/>
    <w:pPr>
      <w:spacing w:after="240" w:line="240" w:lineRule="atLeast"/>
    </w:pPr>
    <w:rPr>
      <w:rFonts w:ascii="Georgia" w:hAnsi="Georgia"/>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3">
    <w:name w:val="Table Grid 3"/>
    <w:basedOn w:val="TableNormal"/>
    <w:semiHidden/>
    <w:rsid w:val="000C789F"/>
    <w:pPr>
      <w:spacing w:after="240" w:line="240" w:lineRule="atLeast"/>
    </w:pPr>
    <w:rPr>
      <w:rFonts w:ascii="Georgia" w:hAnsi="Georgia"/>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0C789F"/>
    <w:pPr>
      <w:spacing w:after="240" w:line="240" w:lineRule="atLeast"/>
    </w:pPr>
    <w:rPr>
      <w:rFonts w:ascii="Georgia" w:hAnsi="Georgia"/>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0C789F"/>
    <w:pPr>
      <w:spacing w:after="240" w:line="240" w:lineRule="atLeast"/>
    </w:pPr>
    <w:rPr>
      <w:rFonts w:ascii="Georgia" w:hAnsi="Georgia"/>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0C789F"/>
    <w:pPr>
      <w:spacing w:after="240" w:line="240" w:lineRule="atLeast"/>
    </w:pPr>
    <w:rPr>
      <w:rFonts w:ascii="Georgia" w:hAnsi="Georgia"/>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0C789F"/>
    <w:pPr>
      <w:spacing w:after="240" w:line="240" w:lineRule="atLeast"/>
    </w:pPr>
    <w:rPr>
      <w:rFonts w:ascii="Georgia" w:hAnsi="Georgia"/>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0C789F"/>
    <w:pPr>
      <w:spacing w:after="240" w:line="240" w:lineRule="atLeast"/>
    </w:pPr>
    <w:rPr>
      <w:rFonts w:ascii="Georgia" w:hAnsi="Georgia"/>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0C789F"/>
    <w:pPr>
      <w:spacing w:after="240" w:line="240" w:lineRule="atLeast"/>
    </w:pPr>
    <w:rPr>
      <w:rFonts w:ascii="Georgia" w:hAnsi="Georgia"/>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0C789F"/>
    <w:pPr>
      <w:spacing w:after="240" w:line="240" w:lineRule="atLeast"/>
    </w:pPr>
    <w:rPr>
      <w:rFonts w:ascii="Georgia" w:hAnsi="Georgia"/>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0C789F"/>
    <w:pPr>
      <w:spacing w:after="240" w:line="240" w:lineRule="atLeast"/>
    </w:pPr>
    <w:rPr>
      <w:rFonts w:ascii="Georgia" w:hAnsi="Georgia"/>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0C789F"/>
    <w:pPr>
      <w:spacing w:after="240" w:line="240" w:lineRule="atLeast"/>
    </w:pPr>
    <w:rPr>
      <w:rFonts w:ascii="Georgia" w:hAnsi="Georgia"/>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0C789F"/>
    <w:pPr>
      <w:spacing w:after="240" w:line="240" w:lineRule="atLeast"/>
    </w:pPr>
    <w:rPr>
      <w:rFonts w:ascii="Georgia" w:hAnsi="Georgia"/>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0C789F"/>
    <w:pPr>
      <w:spacing w:after="240" w:line="240" w:lineRule="atLeast"/>
    </w:pPr>
    <w:rPr>
      <w:rFonts w:ascii="Georgia" w:hAnsi="Georgia"/>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0C789F"/>
    <w:pPr>
      <w:spacing w:after="240" w:line="240" w:lineRule="atLeast"/>
    </w:pPr>
    <w:rPr>
      <w:rFonts w:ascii="Georgia" w:hAnsi="Georgia"/>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0C789F"/>
    <w:pPr>
      <w:spacing w:after="240" w:line="240" w:lineRule="atLeast"/>
    </w:pPr>
    <w:rPr>
      <w:rFonts w:ascii="Georgia" w:hAnsi="Georgia"/>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0C789F"/>
    <w:pPr>
      <w:spacing w:after="240" w:line="240" w:lineRule="atLeast"/>
    </w:pPr>
    <w:rPr>
      <w:rFonts w:ascii="Georgia" w:hAnsi="Georgia"/>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0C789F"/>
    <w:pPr>
      <w:spacing w:after="240" w:line="240" w:lineRule="atLeast"/>
    </w:pPr>
    <w:rPr>
      <w:rFonts w:ascii="Georgia" w:hAnsi="Georgia"/>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0C789F"/>
    <w:pPr>
      <w:spacing w:after="240" w:line="240" w:lineRule="atLeast"/>
    </w:pPr>
    <w:rPr>
      <w:rFonts w:ascii="Georgia" w:hAnsi="Georgia"/>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0C789F"/>
    <w:pPr>
      <w:spacing w:after="240" w:line="240" w:lineRule="atLeast"/>
    </w:pPr>
    <w:rPr>
      <w:rFonts w:ascii="Georgia" w:hAnsi="Georgia"/>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0C789F"/>
    <w:pPr>
      <w:spacing w:after="240" w:line="240" w:lineRule="atLeast"/>
    </w:pPr>
    <w:rPr>
      <w:rFonts w:ascii="Georgia" w:hAnsi="Georgia"/>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0C789F"/>
    <w:pPr>
      <w:spacing w:after="240" w:line="240" w:lineRule="atLeast"/>
    </w:pPr>
    <w:rPr>
      <w:rFonts w:ascii="Georgia" w:hAnsi="Georgia"/>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0C789F"/>
    <w:pPr>
      <w:spacing w:after="240" w:line="240" w:lineRule="atLeast"/>
    </w:pPr>
    <w:rPr>
      <w:rFonts w:ascii="Georgia" w:hAnsi="Georg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0C789F"/>
    <w:pPr>
      <w:spacing w:after="240" w:line="240" w:lineRule="atLeast"/>
    </w:pPr>
    <w:rPr>
      <w:rFonts w:ascii="Georgia" w:hAnsi="Georgia"/>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0C789F"/>
    <w:pPr>
      <w:spacing w:after="240" w:line="240" w:lineRule="atLeast"/>
    </w:pPr>
    <w:rPr>
      <w:rFonts w:ascii="Georgia" w:hAnsi="Georgia"/>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0C789F"/>
    <w:pPr>
      <w:spacing w:after="240" w:line="240" w:lineRule="atLeast"/>
    </w:pPr>
    <w:rPr>
      <w:rFonts w:ascii="Georgia" w:hAnsi="Georgia"/>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rsid w:val="000C789F"/>
    <w:pPr>
      <w:spacing w:before="120"/>
    </w:pPr>
    <w:rPr>
      <w:rFonts w:cs="Arial"/>
      <w:b/>
      <w:bCs/>
      <w:sz w:val="24"/>
    </w:rPr>
  </w:style>
  <w:style w:type="paragraph" w:styleId="TOC9">
    <w:name w:val="toc 9"/>
    <w:basedOn w:val="Normal"/>
    <w:next w:val="Normal"/>
    <w:autoRedefine/>
    <w:semiHidden/>
    <w:rsid w:val="000C789F"/>
    <w:pPr>
      <w:ind w:left="1440"/>
    </w:pPr>
  </w:style>
  <w:style w:type="paragraph" w:customStyle="1" w:styleId="Normal1">
    <w:name w:val="Normal1"/>
    <w:basedOn w:val="Heading2"/>
    <w:link w:val="Normal1Char"/>
    <w:qFormat/>
    <w:rsid w:val="00713F36"/>
    <w:pPr>
      <w:tabs>
        <w:tab w:val="num" w:pos="229"/>
      </w:tabs>
      <w:spacing w:before="100" w:beforeAutospacing="1" w:after="100" w:afterAutospacing="1" w:line="360" w:lineRule="auto"/>
      <w:ind w:left="0" w:firstLine="0"/>
      <w:jc w:val="both"/>
    </w:pPr>
    <w:rPr>
      <w:color w:val="auto"/>
      <w:sz w:val="24"/>
    </w:rPr>
  </w:style>
  <w:style w:type="character" w:customStyle="1" w:styleId="Normal1Char">
    <w:name w:val="Normal1 Char"/>
    <w:basedOn w:val="DefaultParagraphFont"/>
    <w:link w:val="Normal1"/>
    <w:rsid w:val="00713F36"/>
    <w:rPr>
      <w:rFonts w:ascii="Helvetica" w:eastAsia="Times" w:hAnsi="Helvetica"/>
      <w:kern w:val="32"/>
      <w:sz w:val="24"/>
      <w:szCs w:val="24"/>
      <w:lang w:val="en-GB"/>
    </w:rPr>
  </w:style>
  <w:style w:type="paragraph" w:styleId="ListParagraph">
    <w:name w:val="List Paragraph"/>
    <w:basedOn w:val="Normal"/>
    <w:link w:val="ListParagraphChar"/>
    <w:uiPriority w:val="34"/>
    <w:qFormat/>
    <w:rsid w:val="0048573C"/>
    <w:pPr>
      <w:numPr>
        <w:ilvl w:val="1"/>
        <w:numId w:val="1"/>
      </w:numPr>
      <w:tabs>
        <w:tab w:val="clear" w:pos="8244"/>
        <w:tab w:val="num" w:pos="1224"/>
      </w:tabs>
      <w:spacing w:before="240" w:line="360" w:lineRule="auto"/>
      <w:ind w:left="1224"/>
      <w:mirrorIndents/>
      <w:jc w:val="both"/>
    </w:pPr>
    <w:rPr>
      <w:rFonts w:cs="Arial"/>
      <w:kern w:val="16"/>
      <w:sz w:val="22"/>
    </w:rPr>
  </w:style>
  <w:style w:type="table" w:customStyle="1" w:styleId="TableGridLight1">
    <w:name w:val="Table Grid Light1"/>
    <w:basedOn w:val="TableNormal"/>
    <w:rsid w:val="00A3474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ble">
    <w:name w:val="Table"/>
    <w:basedOn w:val="Normal"/>
    <w:link w:val="TableChar"/>
    <w:qFormat/>
    <w:rsid w:val="00B24F05"/>
    <w:pPr>
      <w:spacing w:before="100" w:beforeAutospacing="1" w:after="100" w:afterAutospacing="1" w:line="240" w:lineRule="auto"/>
      <w:jc w:val="center"/>
    </w:pPr>
    <w:rPr>
      <w:sz w:val="24"/>
    </w:rPr>
  </w:style>
  <w:style w:type="character" w:customStyle="1" w:styleId="TableChar">
    <w:name w:val="Table Char"/>
    <w:basedOn w:val="DefaultParagraphFont"/>
    <w:link w:val="Table"/>
    <w:rsid w:val="00B24F05"/>
    <w:rPr>
      <w:rFonts w:ascii="Helvetica" w:hAnsi="Helvetica"/>
      <w:sz w:val="24"/>
      <w:szCs w:val="24"/>
      <w:lang w:val="en-GB"/>
    </w:rPr>
  </w:style>
  <w:style w:type="paragraph" w:customStyle="1" w:styleId="Normal11">
    <w:name w:val="Normal1.1"/>
    <w:basedOn w:val="Heading3"/>
    <w:link w:val="Normal11Char"/>
    <w:qFormat/>
    <w:rsid w:val="0098721F"/>
    <w:pPr>
      <w:keepLines/>
      <w:numPr>
        <w:ilvl w:val="2"/>
        <w:numId w:val="5"/>
      </w:numPr>
      <w:autoSpaceDE w:val="0"/>
      <w:autoSpaceDN w:val="0"/>
      <w:adjustRightInd w:val="0"/>
      <w:spacing w:before="240" w:after="240" w:line="360" w:lineRule="auto"/>
      <w:jc w:val="both"/>
    </w:pPr>
    <w:rPr>
      <w:rFonts w:cs="Calibri"/>
      <w:b w:val="0"/>
      <w:bCs/>
      <w:color w:val="auto"/>
      <w:kern w:val="32"/>
      <w:sz w:val="22"/>
      <w:szCs w:val="24"/>
      <w:lang w:val="en-GB"/>
    </w:rPr>
  </w:style>
  <w:style w:type="character" w:customStyle="1" w:styleId="Normal11Char">
    <w:name w:val="Normal1.1 Char"/>
    <w:basedOn w:val="Normal1Char"/>
    <w:link w:val="Normal11"/>
    <w:rsid w:val="0098721F"/>
    <w:rPr>
      <w:rFonts w:ascii="Helvetica" w:eastAsia="Times" w:hAnsi="Helvetica" w:cs="Calibri"/>
      <w:bCs/>
      <w:kern w:val="32"/>
      <w:sz w:val="22"/>
      <w:szCs w:val="24"/>
      <w:lang w:val="en-GB"/>
    </w:rPr>
  </w:style>
  <w:style w:type="paragraph" w:customStyle="1" w:styleId="ListParagraph2">
    <w:name w:val="List Paragraph2"/>
    <w:basedOn w:val="ListParagraph"/>
    <w:link w:val="ListParagraph2Char"/>
    <w:qFormat/>
    <w:rsid w:val="004332D7"/>
    <w:pPr>
      <w:numPr>
        <w:ilvl w:val="2"/>
      </w:numPr>
    </w:pPr>
  </w:style>
  <w:style w:type="paragraph" w:customStyle="1" w:styleId="ListParagraph3">
    <w:name w:val="List Paragraph3"/>
    <w:basedOn w:val="ListParagraph2"/>
    <w:link w:val="ListParagraph3Char"/>
    <w:qFormat/>
    <w:rsid w:val="005C5D42"/>
    <w:pPr>
      <w:numPr>
        <w:ilvl w:val="3"/>
      </w:numPr>
    </w:pPr>
  </w:style>
  <w:style w:type="character" w:customStyle="1" w:styleId="ListParagraphChar">
    <w:name w:val="List Paragraph Char"/>
    <w:basedOn w:val="DefaultParagraphFont"/>
    <w:link w:val="ListParagraph"/>
    <w:uiPriority w:val="34"/>
    <w:rsid w:val="0048573C"/>
    <w:rPr>
      <w:rFonts w:ascii="Helvetica" w:hAnsi="Helvetica" w:cs="Arial"/>
      <w:kern w:val="16"/>
      <w:sz w:val="22"/>
      <w:szCs w:val="24"/>
    </w:rPr>
  </w:style>
  <w:style w:type="character" w:customStyle="1" w:styleId="ListParagraph2Char">
    <w:name w:val="List Paragraph2 Char"/>
    <w:basedOn w:val="ListParagraphChar"/>
    <w:link w:val="ListParagraph2"/>
    <w:rsid w:val="004332D7"/>
    <w:rPr>
      <w:rFonts w:ascii="Helvetica" w:hAnsi="Helvetica" w:cs="Arial"/>
      <w:kern w:val="16"/>
      <w:sz w:val="22"/>
      <w:szCs w:val="24"/>
    </w:rPr>
  </w:style>
  <w:style w:type="paragraph" w:customStyle="1" w:styleId="Normal12">
    <w:name w:val="Normal1.2"/>
    <w:basedOn w:val="Heading4"/>
    <w:link w:val="Normal12Char"/>
    <w:qFormat/>
    <w:rsid w:val="00811ACB"/>
    <w:pPr>
      <w:keepNext/>
      <w:keepLines/>
      <w:numPr>
        <w:ilvl w:val="3"/>
        <w:numId w:val="5"/>
      </w:numPr>
      <w:autoSpaceDE w:val="0"/>
      <w:autoSpaceDN w:val="0"/>
      <w:adjustRightInd w:val="0"/>
      <w:spacing w:before="240" w:line="360" w:lineRule="auto"/>
      <w:jc w:val="both"/>
    </w:pPr>
    <w:rPr>
      <w:rFonts w:eastAsia="Times New Roman" w:cs="Calibri"/>
      <w:b w:val="0"/>
      <w:bCs/>
      <w:color w:val="auto"/>
      <w:szCs w:val="24"/>
      <w:lang w:val="en-GB"/>
    </w:rPr>
  </w:style>
  <w:style w:type="character" w:customStyle="1" w:styleId="ListParagraph3Char">
    <w:name w:val="List Paragraph3 Char"/>
    <w:basedOn w:val="ListParagraph2Char"/>
    <w:link w:val="ListParagraph3"/>
    <w:rsid w:val="005C5D42"/>
    <w:rPr>
      <w:rFonts w:ascii="Helvetica" w:hAnsi="Helvetica" w:cs="Arial"/>
      <w:kern w:val="16"/>
      <w:sz w:val="22"/>
      <w:szCs w:val="24"/>
    </w:rPr>
  </w:style>
  <w:style w:type="character" w:customStyle="1" w:styleId="Normal12Char">
    <w:name w:val="Normal1.2 Char"/>
    <w:basedOn w:val="DefaultParagraphFont"/>
    <w:link w:val="Normal12"/>
    <w:rsid w:val="00811ACB"/>
    <w:rPr>
      <w:rFonts w:ascii="Helvetica" w:hAnsi="Helvetica" w:cs="Calibri"/>
      <w:bCs/>
      <w:sz w:val="22"/>
      <w:szCs w:val="24"/>
      <w:lang w:val="en-GB"/>
    </w:rPr>
  </w:style>
  <w:style w:type="numbering" w:styleId="111111">
    <w:name w:val="Outline List 2"/>
    <w:basedOn w:val="NoList"/>
    <w:uiPriority w:val="99"/>
    <w:semiHidden/>
    <w:unhideWhenUsed/>
    <w:rsid w:val="00263724"/>
    <w:pPr>
      <w:numPr>
        <w:numId w:val="7"/>
      </w:numPr>
    </w:pPr>
  </w:style>
  <w:style w:type="paragraph" w:customStyle="1" w:styleId="xl102">
    <w:name w:val="xl102"/>
    <w:basedOn w:val="Normal"/>
    <w:uiPriority w:val="99"/>
    <w:rsid w:val="00761CEB"/>
    <w:pPr>
      <w:pBdr>
        <w:top w:val="single" w:sz="4" w:space="0" w:color="auto"/>
        <w:left w:val="single" w:sz="4" w:space="0" w:color="auto"/>
        <w:bottom w:val="single" w:sz="4" w:space="0" w:color="auto"/>
      </w:pBdr>
      <w:shd w:val="clear" w:color="000000" w:fill="FFCC99"/>
      <w:autoSpaceDE w:val="0"/>
      <w:autoSpaceDN w:val="0"/>
      <w:adjustRightInd w:val="0"/>
      <w:spacing w:before="100" w:beforeAutospacing="1" w:after="100" w:afterAutospacing="1" w:line="240" w:lineRule="auto"/>
      <w:ind w:left="450"/>
      <w:jc w:val="both"/>
    </w:pPr>
    <w:rPr>
      <w:rFonts w:ascii="Arial" w:hAnsi="Arial" w:cs="Arial"/>
      <w:b/>
      <w:bCs/>
      <w:color w:val="000000"/>
      <w:sz w:val="22"/>
    </w:rPr>
  </w:style>
  <w:style w:type="paragraph" w:customStyle="1" w:styleId="normal2a">
    <w:name w:val="normal2a"/>
    <w:basedOn w:val="Normal1"/>
    <w:next w:val="ListParagraph"/>
    <w:link w:val="normal2aChar"/>
    <w:qFormat/>
    <w:rsid w:val="003F41F3"/>
    <w:pPr>
      <w:keepLines/>
      <w:tabs>
        <w:tab w:val="clear" w:pos="229"/>
        <w:tab w:val="clear" w:pos="700"/>
      </w:tabs>
      <w:autoSpaceDE w:val="0"/>
      <w:autoSpaceDN w:val="0"/>
      <w:adjustRightInd w:val="0"/>
      <w:spacing w:before="120" w:beforeAutospacing="0" w:after="120" w:afterAutospacing="0"/>
      <w:ind w:left="1224" w:hanging="360"/>
    </w:pPr>
    <w:rPr>
      <w:rFonts w:eastAsiaTheme="majorEastAsia" w:cs="Helvetica"/>
      <w:sz w:val="22"/>
      <w:szCs w:val="22"/>
    </w:rPr>
  </w:style>
  <w:style w:type="character" w:customStyle="1" w:styleId="normal2aChar">
    <w:name w:val="normal2a Char"/>
    <w:basedOn w:val="Normal1Char"/>
    <w:link w:val="normal2a"/>
    <w:rsid w:val="003F41F3"/>
    <w:rPr>
      <w:rFonts w:ascii="Helvetica" w:eastAsiaTheme="majorEastAsia" w:hAnsi="Helvetica" w:cs="Helvetica"/>
      <w:kern w:val="32"/>
      <w:sz w:val="22"/>
      <w:szCs w:val="22"/>
      <w:lang w:val="en-GB"/>
    </w:rPr>
  </w:style>
  <w:style w:type="character" w:customStyle="1" w:styleId="NoHeading5Text">
    <w:name w:val="No Heading 5 Text"/>
    <w:basedOn w:val="DefaultParagraphFont"/>
    <w:rsid w:val="001C5CEB"/>
    <w:rPr>
      <w:rFonts w:ascii="a" w:hAnsi="a"/>
      <w:sz w:val="20"/>
      <w:u w:val="none"/>
    </w:rPr>
  </w:style>
  <w:style w:type="paragraph" w:customStyle="1" w:styleId="listParagrapha">
    <w:name w:val="list Paragraph (a)"/>
    <w:basedOn w:val="Normal"/>
    <w:link w:val="listParagraphaChar"/>
    <w:qFormat/>
    <w:rsid w:val="00BB5A75"/>
    <w:pPr>
      <w:numPr>
        <w:numId w:val="8"/>
      </w:numPr>
      <w:spacing w:before="240" w:line="360" w:lineRule="auto"/>
    </w:pPr>
    <w:rPr>
      <w:sz w:val="22"/>
      <w:szCs w:val="22"/>
    </w:rPr>
  </w:style>
  <w:style w:type="character" w:customStyle="1" w:styleId="listParagraphaChar">
    <w:name w:val="list Paragraph (a) Char"/>
    <w:basedOn w:val="DefaultParagraphFont"/>
    <w:link w:val="listParagrapha"/>
    <w:rsid w:val="00BB5A75"/>
    <w:rPr>
      <w:rFonts w:ascii="Helvetica" w:hAnsi="Helvetica"/>
      <w:sz w:val="22"/>
      <w:szCs w:val="22"/>
    </w:rPr>
  </w:style>
  <w:style w:type="paragraph" w:customStyle="1" w:styleId="normal2">
    <w:name w:val="normal2"/>
    <w:basedOn w:val="Normal1"/>
    <w:link w:val="normal2Char"/>
    <w:qFormat/>
    <w:rsid w:val="00945B7A"/>
    <w:pPr>
      <w:keepNext/>
      <w:keepLines/>
      <w:tabs>
        <w:tab w:val="clear" w:pos="229"/>
        <w:tab w:val="clear" w:pos="700"/>
      </w:tabs>
      <w:autoSpaceDE w:val="0"/>
      <w:autoSpaceDN w:val="0"/>
      <w:adjustRightInd w:val="0"/>
      <w:spacing w:before="240" w:beforeAutospacing="0" w:after="240" w:afterAutospacing="0"/>
      <w:ind w:left="1440" w:hanging="360"/>
    </w:pPr>
    <w:rPr>
      <w:rFonts w:eastAsiaTheme="majorEastAsia" w:cs="Helvetica"/>
      <w:sz w:val="22"/>
      <w:szCs w:val="22"/>
      <w:lang w:val="en-GB"/>
    </w:rPr>
  </w:style>
  <w:style w:type="character" w:customStyle="1" w:styleId="normal2Char">
    <w:name w:val="normal2 Char"/>
    <w:basedOn w:val="Normal1Char"/>
    <w:link w:val="normal2"/>
    <w:rsid w:val="00945B7A"/>
    <w:rPr>
      <w:rFonts w:ascii="Helvetica" w:eastAsiaTheme="majorEastAsia" w:hAnsi="Helvetica" w:cs="Helvetica"/>
      <w:kern w:val="32"/>
      <w:sz w:val="22"/>
      <w:szCs w:val="22"/>
      <w:lang w:val="en-GB"/>
    </w:rPr>
  </w:style>
  <w:style w:type="character" w:styleId="CommentReference">
    <w:name w:val="annotation reference"/>
    <w:basedOn w:val="DefaultParagraphFont"/>
    <w:uiPriority w:val="99"/>
    <w:semiHidden/>
    <w:unhideWhenUsed/>
    <w:rsid w:val="00FE5356"/>
    <w:rPr>
      <w:sz w:val="16"/>
      <w:szCs w:val="16"/>
    </w:rPr>
  </w:style>
  <w:style w:type="paragraph" w:styleId="CommentText">
    <w:name w:val="annotation text"/>
    <w:basedOn w:val="Normal"/>
    <w:link w:val="CommentTextChar"/>
    <w:uiPriority w:val="99"/>
    <w:unhideWhenUsed/>
    <w:rsid w:val="00FE5356"/>
    <w:pPr>
      <w:spacing w:line="240" w:lineRule="auto"/>
    </w:pPr>
    <w:rPr>
      <w:szCs w:val="20"/>
    </w:rPr>
  </w:style>
  <w:style w:type="character" w:customStyle="1" w:styleId="CommentTextChar">
    <w:name w:val="Comment Text Char"/>
    <w:basedOn w:val="DefaultParagraphFont"/>
    <w:link w:val="CommentText"/>
    <w:uiPriority w:val="99"/>
    <w:rsid w:val="00FE5356"/>
    <w:rPr>
      <w:rFonts w:ascii="Helvetica" w:hAnsi="Helvetica"/>
    </w:rPr>
  </w:style>
  <w:style w:type="paragraph" w:styleId="CommentSubject">
    <w:name w:val="annotation subject"/>
    <w:basedOn w:val="CommentText"/>
    <w:next w:val="CommentText"/>
    <w:link w:val="CommentSubjectChar"/>
    <w:semiHidden/>
    <w:unhideWhenUsed/>
    <w:rsid w:val="00FE5356"/>
    <w:rPr>
      <w:b/>
      <w:bCs/>
    </w:rPr>
  </w:style>
  <w:style w:type="character" w:customStyle="1" w:styleId="CommentSubjectChar">
    <w:name w:val="Comment Subject Char"/>
    <w:basedOn w:val="CommentTextChar"/>
    <w:link w:val="CommentSubject"/>
    <w:semiHidden/>
    <w:rsid w:val="00FE5356"/>
    <w:rPr>
      <w:rFonts w:ascii="Helvetica" w:hAnsi="Helvetica"/>
      <w:b/>
      <w:bCs/>
    </w:rPr>
  </w:style>
  <w:style w:type="character" w:styleId="BookTitle">
    <w:name w:val="Book Title"/>
    <w:basedOn w:val="DefaultParagraphFont"/>
    <w:uiPriority w:val="33"/>
    <w:qFormat/>
    <w:rsid w:val="00131269"/>
    <w:rPr>
      <w:b/>
      <w:bCs/>
      <w:i/>
      <w:iCs/>
      <w:spacing w:val="5"/>
    </w:rPr>
  </w:style>
  <w:style w:type="paragraph" w:customStyle="1" w:styleId="FormatmallRubrik2Hger-089cm1">
    <w:name w:val="Formatmall Rubrik 2 + Höger:  -089 cm1"/>
    <w:basedOn w:val="Heading2"/>
    <w:rsid w:val="00BF01F3"/>
    <w:pPr>
      <w:tabs>
        <w:tab w:val="clear" w:pos="700"/>
        <w:tab w:val="num" w:pos="1080"/>
      </w:tabs>
      <w:spacing w:before="120" w:after="120" w:line="360" w:lineRule="auto"/>
      <w:ind w:left="720" w:right="576" w:hanging="720"/>
    </w:pPr>
    <w:rPr>
      <w:rFonts w:ascii="Arial" w:eastAsia="Times New Roman" w:hAnsi="Arial"/>
      <w:snapToGrid w:val="0"/>
      <w:color w:val="auto"/>
      <w:kern w:val="0"/>
      <w:sz w:val="20"/>
      <w:szCs w:val="20"/>
      <w:lang w:val="en-GB" w:eastAsia="sv-SE"/>
    </w:rPr>
  </w:style>
  <w:style w:type="paragraph" w:styleId="Revision">
    <w:name w:val="Revision"/>
    <w:hidden/>
    <w:uiPriority w:val="71"/>
    <w:semiHidden/>
    <w:rsid w:val="004802D9"/>
    <w:rPr>
      <w:rFonts w:ascii="Helvetica" w:hAnsi="Helvetica"/>
      <w:szCs w:val="24"/>
    </w:rPr>
  </w:style>
  <w:style w:type="table" w:customStyle="1" w:styleId="TableGridLight2">
    <w:name w:val="Table Grid Light2"/>
    <w:basedOn w:val="TableNormal"/>
    <w:rsid w:val="0029350E"/>
    <w:rPr>
      <w:rFonts w:ascii="Helvetica" w:hAnsi="Helvetica" w:cs="Helvetica"/>
      <w:sz w:val="24"/>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content">
    <w:name w:val="content"/>
    <w:basedOn w:val="TOC1"/>
    <w:link w:val="contentChar"/>
    <w:qFormat/>
    <w:rsid w:val="0029350E"/>
    <w:pPr>
      <w:tabs>
        <w:tab w:val="clear" w:pos="425"/>
        <w:tab w:val="clear" w:pos="8805"/>
        <w:tab w:val="left" w:pos="450"/>
        <w:tab w:val="right" w:leader="dot" w:pos="8296"/>
      </w:tabs>
      <w:autoSpaceDE w:val="0"/>
      <w:autoSpaceDN w:val="0"/>
      <w:adjustRightInd w:val="0"/>
      <w:spacing w:before="0" w:after="0" w:line="360" w:lineRule="auto"/>
      <w:ind w:left="562" w:right="0" w:hanging="562"/>
      <w:jc w:val="both"/>
    </w:pPr>
    <w:rPr>
      <w:rFonts w:eastAsia="Times New Roman" w:cstheme="minorHAnsi"/>
      <w:b w:val="0"/>
      <w:bCs/>
      <w:color w:val="000000"/>
      <w:sz w:val="22"/>
      <w:szCs w:val="22"/>
    </w:rPr>
  </w:style>
  <w:style w:type="character" w:customStyle="1" w:styleId="contentChar">
    <w:name w:val="content Char"/>
    <w:basedOn w:val="DefaultParagraphFont"/>
    <w:link w:val="content"/>
    <w:rsid w:val="0029350E"/>
    <w:rPr>
      <w:rFonts w:ascii="Helvetica" w:hAnsi="Helvetica" w:cstheme="minorHAnsi"/>
      <w:bCs/>
      <w:noProof/>
      <w:color w:val="000000"/>
      <w:sz w:val="22"/>
      <w:szCs w:val="22"/>
    </w:rPr>
  </w:style>
  <w:style w:type="character" w:customStyle="1" w:styleId="Heading2Char">
    <w:name w:val="Heading 2 Char"/>
    <w:aliases w:val="H2 Char,h2 Char,Heading 2 Char1 Char,Heading 2 Char Char Char,h2 Char Char Char,l2 Char Char Char,list 2 Char Char Char,list 2 Char Char Char,heading 2TOC Char Char Char,Head 2 Char Char Char,List level 2 Char Char Char,2 Char Char Char"/>
    <w:basedOn w:val="DefaultParagraphFont"/>
    <w:link w:val="Heading2"/>
    <w:rsid w:val="00763E99"/>
    <w:rPr>
      <w:rFonts w:ascii="Helvetica" w:eastAsia="Times" w:hAnsi="Helvetica"/>
      <w:color w:val="4A93D1"/>
      <w:kern w:val="3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983805">
      <w:bodyDiv w:val="1"/>
      <w:marLeft w:val="0"/>
      <w:marRight w:val="0"/>
      <w:marTop w:val="0"/>
      <w:marBottom w:val="0"/>
      <w:divBdr>
        <w:top w:val="none" w:sz="0" w:space="0" w:color="auto"/>
        <w:left w:val="none" w:sz="0" w:space="0" w:color="auto"/>
        <w:bottom w:val="none" w:sz="0" w:space="0" w:color="auto"/>
        <w:right w:val="none" w:sz="0" w:space="0" w:color="auto"/>
      </w:divBdr>
    </w:div>
    <w:div w:id="116721338">
      <w:bodyDiv w:val="1"/>
      <w:marLeft w:val="0"/>
      <w:marRight w:val="0"/>
      <w:marTop w:val="0"/>
      <w:marBottom w:val="0"/>
      <w:divBdr>
        <w:top w:val="none" w:sz="0" w:space="0" w:color="auto"/>
        <w:left w:val="none" w:sz="0" w:space="0" w:color="auto"/>
        <w:bottom w:val="none" w:sz="0" w:space="0" w:color="auto"/>
        <w:right w:val="none" w:sz="0" w:space="0" w:color="auto"/>
      </w:divBdr>
    </w:div>
    <w:div w:id="407075020">
      <w:bodyDiv w:val="1"/>
      <w:marLeft w:val="0"/>
      <w:marRight w:val="0"/>
      <w:marTop w:val="0"/>
      <w:marBottom w:val="0"/>
      <w:divBdr>
        <w:top w:val="none" w:sz="0" w:space="0" w:color="auto"/>
        <w:left w:val="none" w:sz="0" w:space="0" w:color="auto"/>
        <w:bottom w:val="none" w:sz="0" w:space="0" w:color="auto"/>
        <w:right w:val="none" w:sz="0" w:space="0" w:color="auto"/>
      </w:divBdr>
    </w:div>
    <w:div w:id="446313688">
      <w:bodyDiv w:val="1"/>
      <w:marLeft w:val="0"/>
      <w:marRight w:val="0"/>
      <w:marTop w:val="0"/>
      <w:marBottom w:val="0"/>
      <w:divBdr>
        <w:top w:val="none" w:sz="0" w:space="0" w:color="auto"/>
        <w:left w:val="none" w:sz="0" w:space="0" w:color="auto"/>
        <w:bottom w:val="none" w:sz="0" w:space="0" w:color="auto"/>
        <w:right w:val="none" w:sz="0" w:space="0" w:color="auto"/>
      </w:divBdr>
    </w:div>
    <w:div w:id="525992443">
      <w:bodyDiv w:val="1"/>
      <w:marLeft w:val="0"/>
      <w:marRight w:val="0"/>
      <w:marTop w:val="0"/>
      <w:marBottom w:val="0"/>
      <w:divBdr>
        <w:top w:val="none" w:sz="0" w:space="0" w:color="auto"/>
        <w:left w:val="none" w:sz="0" w:space="0" w:color="auto"/>
        <w:bottom w:val="none" w:sz="0" w:space="0" w:color="auto"/>
        <w:right w:val="none" w:sz="0" w:space="0" w:color="auto"/>
      </w:divBdr>
    </w:div>
    <w:div w:id="556552926">
      <w:bodyDiv w:val="1"/>
      <w:marLeft w:val="0"/>
      <w:marRight w:val="0"/>
      <w:marTop w:val="0"/>
      <w:marBottom w:val="0"/>
      <w:divBdr>
        <w:top w:val="none" w:sz="0" w:space="0" w:color="auto"/>
        <w:left w:val="none" w:sz="0" w:space="0" w:color="auto"/>
        <w:bottom w:val="none" w:sz="0" w:space="0" w:color="auto"/>
        <w:right w:val="none" w:sz="0" w:space="0" w:color="auto"/>
      </w:divBdr>
    </w:div>
    <w:div w:id="560167110">
      <w:bodyDiv w:val="1"/>
      <w:marLeft w:val="0"/>
      <w:marRight w:val="0"/>
      <w:marTop w:val="0"/>
      <w:marBottom w:val="0"/>
      <w:divBdr>
        <w:top w:val="none" w:sz="0" w:space="0" w:color="auto"/>
        <w:left w:val="none" w:sz="0" w:space="0" w:color="auto"/>
        <w:bottom w:val="none" w:sz="0" w:space="0" w:color="auto"/>
        <w:right w:val="none" w:sz="0" w:space="0" w:color="auto"/>
      </w:divBdr>
    </w:div>
    <w:div w:id="592132659">
      <w:bodyDiv w:val="1"/>
      <w:marLeft w:val="0"/>
      <w:marRight w:val="0"/>
      <w:marTop w:val="0"/>
      <w:marBottom w:val="0"/>
      <w:divBdr>
        <w:top w:val="none" w:sz="0" w:space="0" w:color="auto"/>
        <w:left w:val="none" w:sz="0" w:space="0" w:color="auto"/>
        <w:bottom w:val="none" w:sz="0" w:space="0" w:color="auto"/>
        <w:right w:val="none" w:sz="0" w:space="0" w:color="auto"/>
      </w:divBdr>
    </w:div>
    <w:div w:id="631325191">
      <w:bodyDiv w:val="1"/>
      <w:marLeft w:val="0"/>
      <w:marRight w:val="0"/>
      <w:marTop w:val="0"/>
      <w:marBottom w:val="0"/>
      <w:divBdr>
        <w:top w:val="none" w:sz="0" w:space="0" w:color="auto"/>
        <w:left w:val="none" w:sz="0" w:space="0" w:color="auto"/>
        <w:bottom w:val="none" w:sz="0" w:space="0" w:color="auto"/>
        <w:right w:val="none" w:sz="0" w:space="0" w:color="auto"/>
      </w:divBdr>
    </w:div>
    <w:div w:id="662007468">
      <w:bodyDiv w:val="1"/>
      <w:marLeft w:val="0"/>
      <w:marRight w:val="0"/>
      <w:marTop w:val="0"/>
      <w:marBottom w:val="0"/>
      <w:divBdr>
        <w:top w:val="none" w:sz="0" w:space="0" w:color="auto"/>
        <w:left w:val="none" w:sz="0" w:space="0" w:color="auto"/>
        <w:bottom w:val="none" w:sz="0" w:space="0" w:color="auto"/>
        <w:right w:val="none" w:sz="0" w:space="0" w:color="auto"/>
      </w:divBdr>
    </w:div>
    <w:div w:id="704670554">
      <w:bodyDiv w:val="1"/>
      <w:marLeft w:val="0"/>
      <w:marRight w:val="0"/>
      <w:marTop w:val="0"/>
      <w:marBottom w:val="0"/>
      <w:divBdr>
        <w:top w:val="none" w:sz="0" w:space="0" w:color="auto"/>
        <w:left w:val="none" w:sz="0" w:space="0" w:color="auto"/>
        <w:bottom w:val="none" w:sz="0" w:space="0" w:color="auto"/>
        <w:right w:val="none" w:sz="0" w:space="0" w:color="auto"/>
      </w:divBdr>
    </w:div>
    <w:div w:id="822502315">
      <w:bodyDiv w:val="1"/>
      <w:marLeft w:val="0"/>
      <w:marRight w:val="0"/>
      <w:marTop w:val="0"/>
      <w:marBottom w:val="0"/>
      <w:divBdr>
        <w:top w:val="none" w:sz="0" w:space="0" w:color="auto"/>
        <w:left w:val="none" w:sz="0" w:space="0" w:color="auto"/>
        <w:bottom w:val="none" w:sz="0" w:space="0" w:color="auto"/>
        <w:right w:val="none" w:sz="0" w:space="0" w:color="auto"/>
      </w:divBdr>
    </w:div>
    <w:div w:id="824278579">
      <w:bodyDiv w:val="1"/>
      <w:marLeft w:val="0"/>
      <w:marRight w:val="0"/>
      <w:marTop w:val="0"/>
      <w:marBottom w:val="0"/>
      <w:divBdr>
        <w:top w:val="none" w:sz="0" w:space="0" w:color="auto"/>
        <w:left w:val="none" w:sz="0" w:space="0" w:color="auto"/>
        <w:bottom w:val="none" w:sz="0" w:space="0" w:color="auto"/>
        <w:right w:val="none" w:sz="0" w:space="0" w:color="auto"/>
      </w:divBdr>
    </w:div>
    <w:div w:id="1035807984">
      <w:bodyDiv w:val="1"/>
      <w:marLeft w:val="0"/>
      <w:marRight w:val="0"/>
      <w:marTop w:val="0"/>
      <w:marBottom w:val="0"/>
      <w:divBdr>
        <w:top w:val="none" w:sz="0" w:space="0" w:color="auto"/>
        <w:left w:val="none" w:sz="0" w:space="0" w:color="auto"/>
        <w:bottom w:val="none" w:sz="0" w:space="0" w:color="auto"/>
        <w:right w:val="none" w:sz="0" w:space="0" w:color="auto"/>
      </w:divBdr>
    </w:div>
    <w:div w:id="1272779759">
      <w:bodyDiv w:val="1"/>
      <w:marLeft w:val="0"/>
      <w:marRight w:val="0"/>
      <w:marTop w:val="0"/>
      <w:marBottom w:val="0"/>
      <w:divBdr>
        <w:top w:val="none" w:sz="0" w:space="0" w:color="auto"/>
        <w:left w:val="none" w:sz="0" w:space="0" w:color="auto"/>
        <w:bottom w:val="none" w:sz="0" w:space="0" w:color="auto"/>
        <w:right w:val="none" w:sz="0" w:space="0" w:color="auto"/>
      </w:divBdr>
    </w:div>
    <w:div w:id="1403143244">
      <w:bodyDiv w:val="1"/>
      <w:marLeft w:val="0"/>
      <w:marRight w:val="0"/>
      <w:marTop w:val="0"/>
      <w:marBottom w:val="0"/>
      <w:divBdr>
        <w:top w:val="none" w:sz="0" w:space="0" w:color="auto"/>
        <w:left w:val="none" w:sz="0" w:space="0" w:color="auto"/>
        <w:bottom w:val="none" w:sz="0" w:space="0" w:color="auto"/>
        <w:right w:val="none" w:sz="0" w:space="0" w:color="auto"/>
      </w:divBdr>
    </w:div>
    <w:div w:id="1565481850">
      <w:bodyDiv w:val="1"/>
      <w:marLeft w:val="0"/>
      <w:marRight w:val="0"/>
      <w:marTop w:val="0"/>
      <w:marBottom w:val="0"/>
      <w:divBdr>
        <w:top w:val="none" w:sz="0" w:space="0" w:color="auto"/>
        <w:left w:val="none" w:sz="0" w:space="0" w:color="auto"/>
        <w:bottom w:val="none" w:sz="0" w:space="0" w:color="auto"/>
        <w:right w:val="none" w:sz="0" w:space="0" w:color="auto"/>
      </w:divBdr>
    </w:div>
    <w:div w:id="1594557178">
      <w:bodyDiv w:val="1"/>
      <w:marLeft w:val="0"/>
      <w:marRight w:val="0"/>
      <w:marTop w:val="0"/>
      <w:marBottom w:val="0"/>
      <w:divBdr>
        <w:top w:val="none" w:sz="0" w:space="0" w:color="auto"/>
        <w:left w:val="none" w:sz="0" w:space="0" w:color="auto"/>
        <w:bottom w:val="none" w:sz="0" w:space="0" w:color="auto"/>
        <w:right w:val="none" w:sz="0" w:space="0" w:color="auto"/>
      </w:divBdr>
    </w:div>
    <w:div w:id="1627394136">
      <w:bodyDiv w:val="1"/>
      <w:marLeft w:val="0"/>
      <w:marRight w:val="0"/>
      <w:marTop w:val="0"/>
      <w:marBottom w:val="0"/>
      <w:divBdr>
        <w:top w:val="none" w:sz="0" w:space="0" w:color="auto"/>
        <w:left w:val="none" w:sz="0" w:space="0" w:color="auto"/>
        <w:bottom w:val="none" w:sz="0" w:space="0" w:color="auto"/>
        <w:right w:val="none" w:sz="0" w:space="0" w:color="auto"/>
      </w:divBdr>
    </w:div>
    <w:div w:id="1628387360">
      <w:bodyDiv w:val="1"/>
      <w:marLeft w:val="0"/>
      <w:marRight w:val="0"/>
      <w:marTop w:val="0"/>
      <w:marBottom w:val="0"/>
      <w:divBdr>
        <w:top w:val="none" w:sz="0" w:space="0" w:color="auto"/>
        <w:left w:val="none" w:sz="0" w:space="0" w:color="auto"/>
        <w:bottom w:val="none" w:sz="0" w:space="0" w:color="auto"/>
        <w:right w:val="none" w:sz="0" w:space="0" w:color="auto"/>
      </w:divBdr>
    </w:div>
    <w:div w:id="1643580008">
      <w:bodyDiv w:val="1"/>
      <w:marLeft w:val="0"/>
      <w:marRight w:val="0"/>
      <w:marTop w:val="0"/>
      <w:marBottom w:val="0"/>
      <w:divBdr>
        <w:top w:val="none" w:sz="0" w:space="0" w:color="auto"/>
        <w:left w:val="none" w:sz="0" w:space="0" w:color="auto"/>
        <w:bottom w:val="none" w:sz="0" w:space="0" w:color="auto"/>
        <w:right w:val="none" w:sz="0" w:space="0" w:color="auto"/>
      </w:divBdr>
    </w:div>
    <w:div w:id="1662001450">
      <w:bodyDiv w:val="1"/>
      <w:marLeft w:val="0"/>
      <w:marRight w:val="0"/>
      <w:marTop w:val="0"/>
      <w:marBottom w:val="0"/>
      <w:divBdr>
        <w:top w:val="none" w:sz="0" w:space="0" w:color="auto"/>
        <w:left w:val="none" w:sz="0" w:space="0" w:color="auto"/>
        <w:bottom w:val="none" w:sz="0" w:space="0" w:color="auto"/>
        <w:right w:val="none" w:sz="0" w:space="0" w:color="auto"/>
      </w:divBdr>
    </w:div>
    <w:div w:id="1741058401">
      <w:bodyDiv w:val="1"/>
      <w:marLeft w:val="0"/>
      <w:marRight w:val="0"/>
      <w:marTop w:val="0"/>
      <w:marBottom w:val="0"/>
      <w:divBdr>
        <w:top w:val="none" w:sz="0" w:space="0" w:color="auto"/>
        <w:left w:val="none" w:sz="0" w:space="0" w:color="auto"/>
        <w:bottom w:val="none" w:sz="0" w:space="0" w:color="auto"/>
        <w:right w:val="none" w:sz="0" w:space="0" w:color="auto"/>
      </w:divBdr>
    </w:div>
    <w:div w:id="1876119253">
      <w:bodyDiv w:val="1"/>
      <w:marLeft w:val="0"/>
      <w:marRight w:val="0"/>
      <w:marTop w:val="0"/>
      <w:marBottom w:val="0"/>
      <w:divBdr>
        <w:top w:val="none" w:sz="0" w:space="0" w:color="auto"/>
        <w:left w:val="none" w:sz="0" w:space="0" w:color="auto"/>
        <w:bottom w:val="none" w:sz="0" w:space="0" w:color="auto"/>
        <w:right w:val="none" w:sz="0" w:space="0" w:color="auto"/>
      </w:divBdr>
    </w:div>
    <w:div w:id="2011639425">
      <w:bodyDiv w:val="1"/>
      <w:marLeft w:val="0"/>
      <w:marRight w:val="0"/>
      <w:marTop w:val="0"/>
      <w:marBottom w:val="0"/>
      <w:divBdr>
        <w:top w:val="none" w:sz="0" w:space="0" w:color="auto"/>
        <w:left w:val="none" w:sz="0" w:space="0" w:color="auto"/>
        <w:bottom w:val="none" w:sz="0" w:space="0" w:color="auto"/>
        <w:right w:val="none" w:sz="0" w:space="0" w:color="auto"/>
      </w:divBdr>
    </w:div>
    <w:div w:id="21096945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5.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footer5.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22335\Documents\Custom%20Office%20Templates\Word%20Document%20Template%20-%20201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778803561ED984EA14D9B76C6C0DD84" ma:contentTypeVersion="0" ma:contentTypeDescription="Create a new document." ma:contentTypeScope="" ma:versionID="afc1581887189e413dce3fb5615a0760">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5DC9CB5-36AE-492D-9F45-DE48762DC189}">
  <ds:schemaRefs>
    <ds:schemaRef ds:uri="http://schemas.microsoft.com/sharepoint/v3/contenttype/forms"/>
  </ds:schemaRefs>
</ds:datastoreItem>
</file>

<file path=customXml/itemProps2.xml><?xml version="1.0" encoding="utf-8"?>
<ds:datastoreItem xmlns:ds="http://schemas.openxmlformats.org/officeDocument/2006/customXml" ds:itemID="{511FF9BD-CF89-465B-94F9-6695BECE09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9A8DE24A-7E36-4B84-8A8A-1A20E6B2C4B8}">
  <ds:schemaRefs>
    <ds:schemaRef ds:uri="http://schemas.openxmlformats.org/officeDocument/2006/bibliography"/>
  </ds:schemaRefs>
</ds:datastoreItem>
</file>

<file path=customXml/itemProps4.xml><?xml version="1.0" encoding="utf-8"?>
<ds:datastoreItem xmlns:ds="http://schemas.openxmlformats.org/officeDocument/2006/customXml" ds:itemID="{8E685904-8F9B-44E4-A005-4FD37E04F9DA}">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173b7afa-45d7-45fc-bdb9-cf787900fe6e}" enabled="1" method="Privileged" siteId="{2a97cd69-2afd-40c9-bcf6-32581ecf57c0}" removed="0"/>
</clbl:labelList>
</file>

<file path=docProps/app.xml><?xml version="1.0" encoding="utf-8"?>
<Properties xmlns="http://schemas.openxmlformats.org/officeDocument/2006/extended-properties" xmlns:vt="http://schemas.openxmlformats.org/officeDocument/2006/docPropsVTypes">
  <Template>Word Document Template - 2014</Template>
  <TotalTime>2775</TotalTime>
  <Pages>24</Pages>
  <Words>4786</Words>
  <Characters>24223</Characters>
  <Application>Microsoft Office Word</Application>
  <DocSecurity>0</DocSecurity>
  <Lines>1153</Lines>
  <Paragraphs>763</Paragraphs>
  <ScaleCrop>false</ScaleCrop>
  <HeadingPairs>
    <vt:vector size="2" baseType="variant">
      <vt:variant>
        <vt:lpstr>Title</vt:lpstr>
      </vt:variant>
      <vt:variant>
        <vt:i4>1</vt:i4>
      </vt:variant>
    </vt:vector>
  </HeadingPairs>
  <TitlesOfParts>
    <vt:vector size="1" baseType="lpstr">
      <vt:lpstr>Annex M Tariffs</vt:lpstr>
    </vt:vector>
  </TitlesOfParts>
  <Company/>
  <LinksUpToDate>false</LinksUpToDate>
  <CharactersWithSpaces>28246</CharactersWithSpaces>
  <SharedDoc>false</SharedDoc>
  <HLinks>
    <vt:vector size="108" baseType="variant">
      <vt:variant>
        <vt:i4>5374069</vt:i4>
      </vt:variant>
      <vt:variant>
        <vt:i4>81</vt:i4>
      </vt:variant>
      <vt:variant>
        <vt:i4>0</vt:i4>
      </vt:variant>
      <vt:variant>
        <vt:i4>5</vt:i4>
      </vt:variant>
      <vt:variant>
        <vt:lpwstr>http://www.omantel.om</vt:lpwstr>
      </vt:variant>
      <vt:variant>
        <vt:lpwstr/>
      </vt:variant>
      <vt:variant>
        <vt:i4>1769485</vt:i4>
      </vt:variant>
      <vt:variant>
        <vt:i4>74</vt:i4>
      </vt:variant>
      <vt:variant>
        <vt:i4>0</vt:i4>
      </vt:variant>
      <vt:variant>
        <vt:i4>5</vt:i4>
      </vt:variant>
      <vt:variant>
        <vt:lpwstr/>
      </vt:variant>
      <vt:variant>
        <vt:lpwstr>_Toc298064110</vt:lpwstr>
      </vt:variant>
      <vt:variant>
        <vt:i4>1703940</vt:i4>
      </vt:variant>
      <vt:variant>
        <vt:i4>68</vt:i4>
      </vt:variant>
      <vt:variant>
        <vt:i4>0</vt:i4>
      </vt:variant>
      <vt:variant>
        <vt:i4>5</vt:i4>
      </vt:variant>
      <vt:variant>
        <vt:lpwstr/>
      </vt:variant>
      <vt:variant>
        <vt:lpwstr>_Toc298064109</vt:lpwstr>
      </vt:variant>
      <vt:variant>
        <vt:i4>1703941</vt:i4>
      </vt:variant>
      <vt:variant>
        <vt:i4>62</vt:i4>
      </vt:variant>
      <vt:variant>
        <vt:i4>0</vt:i4>
      </vt:variant>
      <vt:variant>
        <vt:i4>5</vt:i4>
      </vt:variant>
      <vt:variant>
        <vt:lpwstr/>
      </vt:variant>
      <vt:variant>
        <vt:lpwstr>_Toc298064108</vt:lpwstr>
      </vt:variant>
      <vt:variant>
        <vt:i4>1703946</vt:i4>
      </vt:variant>
      <vt:variant>
        <vt:i4>56</vt:i4>
      </vt:variant>
      <vt:variant>
        <vt:i4>0</vt:i4>
      </vt:variant>
      <vt:variant>
        <vt:i4>5</vt:i4>
      </vt:variant>
      <vt:variant>
        <vt:lpwstr/>
      </vt:variant>
      <vt:variant>
        <vt:lpwstr>_Toc298064107</vt:lpwstr>
      </vt:variant>
      <vt:variant>
        <vt:i4>1703947</vt:i4>
      </vt:variant>
      <vt:variant>
        <vt:i4>50</vt:i4>
      </vt:variant>
      <vt:variant>
        <vt:i4>0</vt:i4>
      </vt:variant>
      <vt:variant>
        <vt:i4>5</vt:i4>
      </vt:variant>
      <vt:variant>
        <vt:lpwstr/>
      </vt:variant>
      <vt:variant>
        <vt:lpwstr>_Toc298064106</vt:lpwstr>
      </vt:variant>
      <vt:variant>
        <vt:i4>1703944</vt:i4>
      </vt:variant>
      <vt:variant>
        <vt:i4>44</vt:i4>
      </vt:variant>
      <vt:variant>
        <vt:i4>0</vt:i4>
      </vt:variant>
      <vt:variant>
        <vt:i4>5</vt:i4>
      </vt:variant>
      <vt:variant>
        <vt:lpwstr/>
      </vt:variant>
      <vt:variant>
        <vt:lpwstr>_Toc298064105</vt:lpwstr>
      </vt:variant>
      <vt:variant>
        <vt:i4>1703945</vt:i4>
      </vt:variant>
      <vt:variant>
        <vt:i4>38</vt:i4>
      </vt:variant>
      <vt:variant>
        <vt:i4>0</vt:i4>
      </vt:variant>
      <vt:variant>
        <vt:i4>5</vt:i4>
      </vt:variant>
      <vt:variant>
        <vt:lpwstr/>
      </vt:variant>
      <vt:variant>
        <vt:lpwstr>_Toc298064104</vt:lpwstr>
      </vt:variant>
      <vt:variant>
        <vt:i4>1703950</vt:i4>
      </vt:variant>
      <vt:variant>
        <vt:i4>32</vt:i4>
      </vt:variant>
      <vt:variant>
        <vt:i4>0</vt:i4>
      </vt:variant>
      <vt:variant>
        <vt:i4>5</vt:i4>
      </vt:variant>
      <vt:variant>
        <vt:lpwstr/>
      </vt:variant>
      <vt:variant>
        <vt:lpwstr>_Toc298064103</vt:lpwstr>
      </vt:variant>
      <vt:variant>
        <vt:i4>1703951</vt:i4>
      </vt:variant>
      <vt:variant>
        <vt:i4>26</vt:i4>
      </vt:variant>
      <vt:variant>
        <vt:i4>0</vt:i4>
      </vt:variant>
      <vt:variant>
        <vt:i4>5</vt:i4>
      </vt:variant>
      <vt:variant>
        <vt:lpwstr/>
      </vt:variant>
      <vt:variant>
        <vt:lpwstr>_Toc298064102</vt:lpwstr>
      </vt:variant>
      <vt:variant>
        <vt:i4>1703948</vt:i4>
      </vt:variant>
      <vt:variant>
        <vt:i4>20</vt:i4>
      </vt:variant>
      <vt:variant>
        <vt:i4>0</vt:i4>
      </vt:variant>
      <vt:variant>
        <vt:i4>5</vt:i4>
      </vt:variant>
      <vt:variant>
        <vt:lpwstr/>
      </vt:variant>
      <vt:variant>
        <vt:lpwstr>_Toc298064101</vt:lpwstr>
      </vt:variant>
      <vt:variant>
        <vt:i4>1703949</vt:i4>
      </vt:variant>
      <vt:variant>
        <vt:i4>14</vt:i4>
      </vt:variant>
      <vt:variant>
        <vt:i4>0</vt:i4>
      </vt:variant>
      <vt:variant>
        <vt:i4>5</vt:i4>
      </vt:variant>
      <vt:variant>
        <vt:lpwstr/>
      </vt:variant>
      <vt:variant>
        <vt:lpwstr>_Toc298064100</vt:lpwstr>
      </vt:variant>
      <vt:variant>
        <vt:i4>1245189</vt:i4>
      </vt:variant>
      <vt:variant>
        <vt:i4>8</vt:i4>
      </vt:variant>
      <vt:variant>
        <vt:i4>0</vt:i4>
      </vt:variant>
      <vt:variant>
        <vt:i4>5</vt:i4>
      </vt:variant>
      <vt:variant>
        <vt:lpwstr/>
      </vt:variant>
      <vt:variant>
        <vt:lpwstr>_Toc298064099</vt:lpwstr>
      </vt:variant>
      <vt:variant>
        <vt:i4>1245188</vt:i4>
      </vt:variant>
      <vt:variant>
        <vt:i4>2</vt:i4>
      </vt:variant>
      <vt:variant>
        <vt:i4>0</vt:i4>
      </vt:variant>
      <vt:variant>
        <vt:i4>5</vt:i4>
      </vt:variant>
      <vt:variant>
        <vt:lpwstr/>
      </vt:variant>
      <vt:variant>
        <vt:lpwstr>_Toc298064098</vt:lpwstr>
      </vt:variant>
      <vt:variant>
        <vt:i4>6160387</vt:i4>
      </vt:variant>
      <vt:variant>
        <vt:i4>-1</vt:i4>
      </vt:variant>
      <vt:variant>
        <vt:i4>2084</vt:i4>
      </vt:variant>
      <vt:variant>
        <vt:i4>1</vt:i4>
      </vt:variant>
      <vt:variant>
        <vt:lpwstr>Picture1</vt:lpwstr>
      </vt:variant>
      <vt:variant>
        <vt:lpwstr/>
      </vt:variant>
      <vt:variant>
        <vt:i4>5636099</vt:i4>
      </vt:variant>
      <vt:variant>
        <vt:i4>-1</vt:i4>
      </vt:variant>
      <vt:variant>
        <vt:i4>2070</vt:i4>
      </vt:variant>
      <vt:variant>
        <vt:i4>1</vt:i4>
      </vt:variant>
      <vt:variant>
        <vt:lpwstr>BGC_eng</vt:lpwstr>
      </vt:variant>
      <vt:variant>
        <vt:lpwstr/>
      </vt:variant>
      <vt:variant>
        <vt:i4>5636099</vt:i4>
      </vt:variant>
      <vt:variant>
        <vt:i4>-1</vt:i4>
      </vt:variant>
      <vt:variant>
        <vt:i4>2072</vt:i4>
      </vt:variant>
      <vt:variant>
        <vt:i4>1</vt:i4>
      </vt:variant>
      <vt:variant>
        <vt:lpwstr>BGC_eng</vt:lpwstr>
      </vt:variant>
      <vt:variant>
        <vt:lpwstr/>
      </vt:variant>
      <vt:variant>
        <vt:i4>6094867</vt:i4>
      </vt:variant>
      <vt:variant>
        <vt:i4>-1</vt:i4>
      </vt:variant>
      <vt:variant>
        <vt:i4>2082</vt:i4>
      </vt:variant>
      <vt:variant>
        <vt:i4>1</vt:i4>
      </vt:variant>
      <vt:variant>
        <vt:lpwstr>Omantel_add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Annex M Tariffs</dc:title>
  <dc:subject/>
  <dc:creator>Mohamed Mustafa Ahmed Al Lawati</dc:creator>
  <cp:keywords/>
  <dc:description/>
  <cp:lastModifiedBy>Omantel</cp:lastModifiedBy>
  <cp:revision>505</cp:revision>
  <cp:lastPrinted>2026-01-13T16:35:00Z</cp:lastPrinted>
  <dcterms:created xsi:type="dcterms:W3CDTF">2018-02-23T18:55:00Z</dcterms:created>
  <dcterms:modified xsi:type="dcterms:W3CDTF">2026-01-13T16:35:00Z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0x0101005778803561ED984EA14D9B76C6C0DD84</vt:lpwstr>
  </property>
  <property fmtid="{D5CDD505-2E9C-101B-9397-08002B2CF9AE}" pid="3" name="GrammarlyDocumentId">
    <vt:lpwstr>133a18ea02b20cc0e7a4a206eb40fd0f30c8767486585b1d01efcee0128b41ab</vt:lpwstr>
  </property>
</Properties>
</file>