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D06C" w14:textId="2C1F4466" w:rsidR="0029357C" w:rsidRPr="00A70C58" w:rsidRDefault="003C5F57" w:rsidP="0029357C">
      <w:pPr>
        <w:sectPr w:rsidR="0029357C" w:rsidRPr="00A70C58"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8240" behindDoc="0" locked="0" layoutInCell="1" allowOverlap="0" wp14:anchorId="409CF5AD" wp14:editId="224AD6CD">
                <wp:simplePos x="0" y="0"/>
                <wp:positionH relativeFrom="page">
                  <wp:posOffset>518795</wp:posOffset>
                </wp:positionH>
                <wp:positionV relativeFrom="page">
                  <wp:posOffset>3896360</wp:posOffset>
                </wp:positionV>
                <wp:extent cx="6667500" cy="1603375"/>
                <wp:effectExtent l="0" t="0" r="0" b="0"/>
                <wp:wrapTight wrapText="bothSides">
                  <wp:wrapPolygon edited="0">
                    <wp:start x="0" y="0"/>
                    <wp:lineTo x="0" y="21557"/>
                    <wp:lineTo x="21538" y="21557"/>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03375"/>
                        </a:xfrm>
                        <a:prstGeom prst="rect">
                          <a:avLst/>
                        </a:prstGeom>
                        <a:noFill/>
                        <a:ln>
                          <a:noFill/>
                        </a:ln>
                        <a:extLst>
                          <a:ext uri="{909E8E84-426E-40dd-AFC4-6F175D3DCCD1}"/>
                          <a:ext uri="{91240B29-F687-4f45-9708-019B960494DF}"/>
                        </a:extLst>
                      </wps:spPr>
                      <wps:txbx>
                        <w:txbxContent>
                          <w:p w14:paraId="143F5665"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5CE20C86" w14:textId="05E9BE02" w:rsidR="003A4FA4" w:rsidRPr="00822BA3" w:rsidRDefault="003A4FA4" w:rsidP="001B79D4">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1B79D4">
                              <w:rPr>
                                <w:rFonts w:ascii="Helvetica" w:hAnsi="Helvetica"/>
                                <w:b w:val="0"/>
                                <w:color w:val="00559B"/>
                                <w:sz w:val="52"/>
                                <w:szCs w:val="52"/>
                              </w:rPr>
                              <w:t xml:space="preserve">Access and </w:t>
                            </w:r>
                            <w:r>
                              <w:rPr>
                                <w:rFonts w:ascii="Helvetica" w:hAnsi="Helvetica"/>
                                <w:b w:val="0"/>
                                <w:color w:val="00559B"/>
                                <w:sz w:val="52"/>
                                <w:szCs w:val="52"/>
                              </w:rPr>
                              <w:t>Interconnect</w:t>
                            </w:r>
                            <w:r w:rsidR="00B802BE">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Annex </w:t>
                            </w:r>
                            <w:r w:rsidR="00DE4A83">
                              <w:rPr>
                                <w:rFonts w:ascii="Helvetica" w:hAnsi="Helvetica"/>
                                <w:b w:val="0"/>
                                <w:color w:val="00559B"/>
                                <w:sz w:val="40"/>
                                <w:szCs w:val="40"/>
                              </w:rPr>
                              <w:t>I</w:t>
                            </w:r>
                            <w:r w:rsidRPr="00B04545">
                              <w:rPr>
                                <w:rFonts w:ascii="Helvetica" w:hAnsi="Helvetica"/>
                                <w:b w:val="0"/>
                                <w:color w:val="00559B"/>
                                <w:sz w:val="40"/>
                                <w:szCs w:val="40"/>
                              </w:rPr>
                              <w:t xml:space="preserve"> </w:t>
                            </w:r>
                            <w:r w:rsidR="00DE4A83">
                              <w:rPr>
                                <w:rFonts w:ascii="Helvetica" w:hAnsi="Helvetica"/>
                                <w:b w:val="0"/>
                                <w:color w:val="00559B"/>
                                <w:sz w:val="40"/>
                                <w:szCs w:val="40"/>
                              </w:rPr>
                              <w:t>Calling Line Identification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CF5AD" id="_x0000_t202" coordsize="21600,21600" o:spt="202" path="m,l,21600r21600,l21600,xe">
                <v:stroke joinstyle="miter"/>
                <v:path gradientshapeok="t" o:connecttype="rect"/>
              </v:shapetype>
              <v:shape id="Text Box 7" o:spid="_x0000_s1026" type="#_x0000_t202" style="position:absolute;margin-left:40.85pt;margin-top:306.8pt;width:525pt;height:12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" o:allowoverlap="f" filled="f" stroked="f">
                <v:textbox inset="0,0,0,0">
                  <w:txbxContent>
                    <w:p w14:paraId="143F5665"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5CE20C86" w14:textId="05E9BE02" w:rsidR="003A4FA4" w:rsidRPr="00822BA3" w:rsidRDefault="003A4FA4" w:rsidP="001B79D4">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1B79D4">
                        <w:rPr>
                          <w:rFonts w:ascii="Helvetica" w:hAnsi="Helvetica"/>
                          <w:b w:val="0"/>
                          <w:color w:val="00559B"/>
                          <w:sz w:val="52"/>
                          <w:szCs w:val="52"/>
                        </w:rPr>
                        <w:t xml:space="preserve">Access and </w:t>
                      </w:r>
                      <w:r>
                        <w:rPr>
                          <w:rFonts w:ascii="Helvetica" w:hAnsi="Helvetica"/>
                          <w:b w:val="0"/>
                          <w:color w:val="00559B"/>
                          <w:sz w:val="52"/>
                          <w:szCs w:val="52"/>
                        </w:rPr>
                        <w:t>Interconnect</w:t>
                      </w:r>
                      <w:r w:rsidR="00B802BE">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Annex </w:t>
                      </w:r>
                      <w:r w:rsidR="00DE4A83">
                        <w:rPr>
                          <w:rFonts w:ascii="Helvetica" w:hAnsi="Helvetica"/>
                          <w:b w:val="0"/>
                          <w:color w:val="00559B"/>
                          <w:sz w:val="40"/>
                          <w:szCs w:val="40"/>
                        </w:rPr>
                        <w:t>I</w:t>
                      </w:r>
                      <w:r w:rsidRPr="00B04545">
                        <w:rPr>
                          <w:rFonts w:ascii="Helvetica" w:hAnsi="Helvetica"/>
                          <w:b w:val="0"/>
                          <w:color w:val="00559B"/>
                          <w:sz w:val="40"/>
                          <w:szCs w:val="40"/>
                        </w:rPr>
                        <w:t xml:space="preserve"> </w:t>
                      </w:r>
                      <w:r w:rsidR="00DE4A83">
                        <w:rPr>
                          <w:rFonts w:ascii="Helvetica" w:hAnsi="Helvetica"/>
                          <w:b w:val="0"/>
                          <w:color w:val="00559B"/>
                          <w:sz w:val="40"/>
                          <w:szCs w:val="40"/>
                        </w:rPr>
                        <w:t>Calling Line Identification</w:t>
                      </w:r>
                    </w:p>
                  </w:txbxContent>
                </v:textbox>
                <w10:wrap type="tight" anchorx="page" anchory="page"/>
              </v:shape>
            </w:pict>
          </mc:Fallback>
        </mc:AlternateContent>
      </w:r>
    </w:p>
    <w:p w14:paraId="12858392" w14:textId="77777777" w:rsidR="003F41F3" w:rsidRPr="00F2549C" w:rsidRDefault="0037110E">
      <w:pPr>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B802BE">
        <w:rPr>
          <w:color w:val="4A93D1"/>
          <w:sz w:val="32"/>
          <w:szCs w:val="32"/>
          <w:u w:val="single"/>
        </w:rPr>
        <w:t>s</w:t>
      </w:r>
    </w:p>
    <w:p w14:paraId="271544B1" w14:textId="77777777" w:rsidR="003F41F3" w:rsidRDefault="003F41F3">
      <w:pPr>
        <w:rPr>
          <w:rFonts w:eastAsia="Times"/>
          <w:kern w:val="32"/>
        </w:rPr>
      </w:pPr>
    </w:p>
    <w:p w14:paraId="143EA0B7" w14:textId="57645E10" w:rsidR="009664BD" w:rsidRDefault="003E41AF">
      <w:pPr>
        <w:pStyle w:val="TOC1"/>
        <w:rPr>
          <w:rFonts w:asciiTheme="minorHAnsi" w:eastAsiaTheme="minorEastAsia" w:hAnsiTheme="minorHAnsi" w:cstheme="minorBidi"/>
          <w:b w:val="0"/>
          <w:color w:val="auto"/>
          <w:sz w:val="22"/>
          <w:szCs w:val="22"/>
        </w:rPr>
      </w:pPr>
      <w:r w:rsidRPr="00E0071E">
        <w:rPr>
          <w:b w:val="0"/>
          <w:bCs/>
        </w:rPr>
        <w:fldChar w:fldCharType="begin"/>
      </w:r>
      <w:r w:rsidR="00EF5FE8" w:rsidRPr="00E0071E">
        <w:rPr>
          <w:b w:val="0"/>
          <w:bCs/>
        </w:rPr>
        <w:instrText xml:space="preserve"> TOC \o "1-1" \h \z \u </w:instrText>
      </w:r>
      <w:r w:rsidRPr="00E0071E">
        <w:rPr>
          <w:b w:val="0"/>
          <w:bCs/>
        </w:rPr>
        <w:fldChar w:fldCharType="separate"/>
      </w:r>
      <w:hyperlink w:anchor="_Toc521162659" w:history="1">
        <w:r w:rsidR="009664BD" w:rsidRPr="007F500D">
          <w:rPr>
            <w:rStyle w:val="Hyperlink"/>
            <w:rFonts w:cs="Times New Roman"/>
          </w:rPr>
          <w:t>1</w:t>
        </w:r>
        <w:r w:rsidR="009664BD">
          <w:rPr>
            <w:rFonts w:asciiTheme="minorHAnsi" w:eastAsiaTheme="minorEastAsia" w:hAnsiTheme="minorHAnsi" w:cstheme="minorBidi"/>
            <w:b w:val="0"/>
            <w:color w:val="auto"/>
            <w:sz w:val="22"/>
            <w:szCs w:val="22"/>
          </w:rPr>
          <w:tab/>
        </w:r>
        <w:r w:rsidR="009664BD" w:rsidRPr="007F500D">
          <w:rPr>
            <w:rStyle w:val="Hyperlink"/>
          </w:rPr>
          <w:t>General</w:t>
        </w:r>
        <w:r w:rsidR="009664BD">
          <w:rPr>
            <w:webHidden/>
          </w:rPr>
          <w:tab/>
        </w:r>
        <w:r w:rsidR="009664BD">
          <w:rPr>
            <w:webHidden/>
          </w:rPr>
          <w:fldChar w:fldCharType="begin"/>
        </w:r>
        <w:r w:rsidR="009664BD">
          <w:rPr>
            <w:webHidden/>
          </w:rPr>
          <w:instrText xml:space="preserve"> PAGEREF _Toc521162659 \h </w:instrText>
        </w:r>
        <w:r w:rsidR="009664BD">
          <w:rPr>
            <w:webHidden/>
          </w:rPr>
        </w:r>
        <w:r w:rsidR="009664BD">
          <w:rPr>
            <w:webHidden/>
          </w:rPr>
          <w:fldChar w:fldCharType="separate"/>
        </w:r>
        <w:r w:rsidR="0000352B">
          <w:rPr>
            <w:webHidden/>
          </w:rPr>
          <w:t>3</w:t>
        </w:r>
        <w:r w:rsidR="009664BD">
          <w:rPr>
            <w:webHidden/>
          </w:rPr>
          <w:fldChar w:fldCharType="end"/>
        </w:r>
      </w:hyperlink>
    </w:p>
    <w:p w14:paraId="41A8486C" w14:textId="6D9AACEB" w:rsidR="009664BD" w:rsidRDefault="009664BD">
      <w:pPr>
        <w:pStyle w:val="TOC1"/>
        <w:rPr>
          <w:rFonts w:asciiTheme="minorHAnsi" w:eastAsiaTheme="minorEastAsia" w:hAnsiTheme="minorHAnsi" w:cstheme="minorBidi"/>
          <w:b w:val="0"/>
          <w:color w:val="auto"/>
          <w:sz w:val="22"/>
          <w:szCs w:val="22"/>
        </w:rPr>
      </w:pPr>
      <w:hyperlink w:anchor="_Toc521162660" w:history="1">
        <w:r w:rsidRPr="007F500D">
          <w:rPr>
            <w:rStyle w:val="Hyperlink"/>
            <w:rFonts w:cs="Times New Roman"/>
          </w:rPr>
          <w:t>2</w:t>
        </w:r>
        <w:r>
          <w:rPr>
            <w:rFonts w:asciiTheme="minorHAnsi" w:eastAsiaTheme="minorEastAsia" w:hAnsiTheme="minorHAnsi" w:cstheme="minorBidi"/>
            <w:b w:val="0"/>
            <w:color w:val="auto"/>
            <w:sz w:val="22"/>
            <w:szCs w:val="22"/>
          </w:rPr>
          <w:tab/>
        </w:r>
        <w:r w:rsidRPr="007F500D">
          <w:rPr>
            <w:rStyle w:val="Hyperlink"/>
          </w:rPr>
          <w:t>Definitions</w:t>
        </w:r>
        <w:r>
          <w:rPr>
            <w:webHidden/>
          </w:rPr>
          <w:tab/>
        </w:r>
        <w:r>
          <w:rPr>
            <w:webHidden/>
          </w:rPr>
          <w:fldChar w:fldCharType="begin"/>
        </w:r>
        <w:r>
          <w:rPr>
            <w:webHidden/>
          </w:rPr>
          <w:instrText xml:space="preserve"> PAGEREF _Toc521162660 \h </w:instrText>
        </w:r>
        <w:r>
          <w:rPr>
            <w:webHidden/>
          </w:rPr>
        </w:r>
        <w:r>
          <w:rPr>
            <w:webHidden/>
          </w:rPr>
          <w:fldChar w:fldCharType="separate"/>
        </w:r>
        <w:r w:rsidR="0000352B">
          <w:rPr>
            <w:webHidden/>
          </w:rPr>
          <w:t>5</w:t>
        </w:r>
        <w:r>
          <w:rPr>
            <w:webHidden/>
          </w:rPr>
          <w:fldChar w:fldCharType="end"/>
        </w:r>
      </w:hyperlink>
    </w:p>
    <w:p w14:paraId="6FEF3D0F" w14:textId="346980BE" w:rsidR="009664BD" w:rsidRDefault="009664BD">
      <w:pPr>
        <w:pStyle w:val="TOC1"/>
        <w:rPr>
          <w:rFonts w:asciiTheme="minorHAnsi" w:eastAsiaTheme="minorEastAsia" w:hAnsiTheme="minorHAnsi" w:cstheme="minorBidi"/>
          <w:b w:val="0"/>
          <w:color w:val="auto"/>
          <w:sz w:val="22"/>
          <w:szCs w:val="22"/>
        </w:rPr>
      </w:pPr>
      <w:hyperlink w:anchor="_Toc521162661" w:history="1">
        <w:r w:rsidRPr="007F500D">
          <w:rPr>
            <w:rStyle w:val="Hyperlink"/>
            <w:rFonts w:cs="Times New Roman"/>
          </w:rPr>
          <w:t>3</w:t>
        </w:r>
        <w:r>
          <w:rPr>
            <w:rFonts w:asciiTheme="minorHAnsi" w:eastAsiaTheme="minorEastAsia" w:hAnsiTheme="minorHAnsi" w:cstheme="minorBidi"/>
            <w:b w:val="0"/>
            <w:color w:val="auto"/>
            <w:sz w:val="22"/>
            <w:szCs w:val="22"/>
          </w:rPr>
          <w:tab/>
        </w:r>
        <w:r w:rsidRPr="007F500D">
          <w:rPr>
            <w:rStyle w:val="Hyperlink"/>
          </w:rPr>
          <w:t>Scope</w:t>
        </w:r>
        <w:r>
          <w:rPr>
            <w:webHidden/>
          </w:rPr>
          <w:tab/>
        </w:r>
        <w:r>
          <w:rPr>
            <w:webHidden/>
          </w:rPr>
          <w:fldChar w:fldCharType="begin"/>
        </w:r>
        <w:r>
          <w:rPr>
            <w:webHidden/>
          </w:rPr>
          <w:instrText xml:space="preserve"> PAGEREF _Toc521162661 \h </w:instrText>
        </w:r>
        <w:r>
          <w:rPr>
            <w:webHidden/>
          </w:rPr>
        </w:r>
        <w:r>
          <w:rPr>
            <w:webHidden/>
          </w:rPr>
          <w:fldChar w:fldCharType="separate"/>
        </w:r>
        <w:r w:rsidR="0000352B">
          <w:rPr>
            <w:webHidden/>
          </w:rPr>
          <w:t>7</w:t>
        </w:r>
        <w:r>
          <w:rPr>
            <w:webHidden/>
          </w:rPr>
          <w:fldChar w:fldCharType="end"/>
        </w:r>
      </w:hyperlink>
    </w:p>
    <w:p w14:paraId="480662E2" w14:textId="21540C44" w:rsidR="009664BD" w:rsidRDefault="009664BD">
      <w:pPr>
        <w:pStyle w:val="TOC1"/>
        <w:rPr>
          <w:rFonts w:asciiTheme="minorHAnsi" w:eastAsiaTheme="minorEastAsia" w:hAnsiTheme="minorHAnsi" w:cstheme="minorBidi"/>
          <w:b w:val="0"/>
          <w:color w:val="auto"/>
          <w:sz w:val="22"/>
          <w:szCs w:val="22"/>
        </w:rPr>
      </w:pPr>
      <w:hyperlink w:anchor="_Toc521162662" w:history="1">
        <w:r w:rsidRPr="007F500D">
          <w:rPr>
            <w:rStyle w:val="Hyperlink"/>
            <w:rFonts w:cs="Times New Roman"/>
          </w:rPr>
          <w:t>4</w:t>
        </w:r>
        <w:r>
          <w:rPr>
            <w:rFonts w:asciiTheme="minorHAnsi" w:eastAsiaTheme="minorEastAsia" w:hAnsiTheme="minorHAnsi" w:cstheme="minorBidi"/>
            <w:b w:val="0"/>
            <w:color w:val="auto"/>
            <w:sz w:val="22"/>
            <w:szCs w:val="22"/>
          </w:rPr>
          <w:tab/>
        </w:r>
        <w:r w:rsidRPr="007F500D">
          <w:rPr>
            <w:rStyle w:val="Hyperlink"/>
          </w:rPr>
          <w:t>Rules of the Code</w:t>
        </w:r>
        <w:r>
          <w:rPr>
            <w:webHidden/>
          </w:rPr>
          <w:tab/>
        </w:r>
        <w:r>
          <w:rPr>
            <w:webHidden/>
          </w:rPr>
          <w:fldChar w:fldCharType="begin"/>
        </w:r>
        <w:r>
          <w:rPr>
            <w:webHidden/>
          </w:rPr>
          <w:instrText xml:space="preserve"> PAGEREF _Toc521162662 \h </w:instrText>
        </w:r>
        <w:r>
          <w:rPr>
            <w:webHidden/>
          </w:rPr>
        </w:r>
        <w:r>
          <w:rPr>
            <w:webHidden/>
          </w:rPr>
          <w:fldChar w:fldCharType="separate"/>
        </w:r>
        <w:r w:rsidR="0000352B">
          <w:rPr>
            <w:webHidden/>
          </w:rPr>
          <w:t>8</w:t>
        </w:r>
        <w:r>
          <w:rPr>
            <w:webHidden/>
          </w:rPr>
          <w:fldChar w:fldCharType="end"/>
        </w:r>
      </w:hyperlink>
    </w:p>
    <w:p w14:paraId="24234889" w14:textId="0AAFC5A9" w:rsidR="00E0071E" w:rsidRDefault="003E41AF" w:rsidP="00644619">
      <w:pPr>
        <w:rPr>
          <w:bCs/>
          <w:noProof/>
          <w:color w:val="333333"/>
        </w:rPr>
      </w:pPr>
      <w:r w:rsidRPr="00E0071E">
        <w:rPr>
          <w:bCs/>
          <w:noProof/>
          <w:color w:val="333333"/>
        </w:rPr>
        <w:fldChar w:fldCharType="end"/>
      </w:r>
    </w:p>
    <w:p w14:paraId="78A27620" w14:textId="77777777" w:rsidR="00B802BE" w:rsidRDefault="00B802BE" w:rsidP="00644619">
      <w:pPr>
        <w:rPr>
          <w:color w:val="4A93D1"/>
          <w:sz w:val="32"/>
          <w:szCs w:val="32"/>
          <w:u w:val="single"/>
        </w:rPr>
      </w:pPr>
    </w:p>
    <w:p w14:paraId="0B9A98F9" w14:textId="77777777" w:rsidR="007537B5" w:rsidRDefault="00B802BE" w:rsidP="00B802BE">
      <w:pPr>
        <w:rPr>
          <w:color w:val="4A93D1"/>
          <w:sz w:val="32"/>
          <w:szCs w:val="32"/>
          <w:u w:val="single"/>
        </w:rPr>
      </w:pPr>
      <w:r>
        <w:rPr>
          <w:color w:val="4A93D1"/>
          <w:sz w:val="32"/>
          <w:szCs w:val="32"/>
          <w:u w:val="single"/>
        </w:rPr>
        <w:t xml:space="preserve">List of </w:t>
      </w:r>
      <w:r w:rsidR="00644619" w:rsidRPr="00F2549C">
        <w:rPr>
          <w:color w:val="4A93D1"/>
          <w:sz w:val="32"/>
          <w:szCs w:val="32"/>
          <w:u w:val="single"/>
        </w:rPr>
        <w:t>Table</w:t>
      </w:r>
      <w:r>
        <w:rPr>
          <w:color w:val="4A93D1"/>
          <w:sz w:val="32"/>
          <w:szCs w:val="32"/>
          <w:u w:val="single"/>
        </w:rPr>
        <w:t>s</w:t>
      </w:r>
    </w:p>
    <w:p w14:paraId="44EB38F0" w14:textId="77777777" w:rsidR="00B802BE" w:rsidRDefault="00B802BE" w:rsidP="00B802BE">
      <w:pPr>
        <w:rPr>
          <w:color w:val="4A93D1"/>
          <w:sz w:val="32"/>
          <w:szCs w:val="32"/>
          <w:u w:val="single"/>
        </w:rPr>
      </w:pPr>
    </w:p>
    <w:p w14:paraId="060CB24F" w14:textId="0B85CDA8" w:rsidR="009664BD" w:rsidRDefault="003E41AF">
      <w:pPr>
        <w:pStyle w:val="TableofFigures"/>
        <w:tabs>
          <w:tab w:val="right" w:leader="dot" w:pos="9627"/>
        </w:tabs>
        <w:rPr>
          <w:rFonts w:asciiTheme="minorHAnsi" w:eastAsiaTheme="minorEastAsia" w:hAnsiTheme="minorHAnsi" w:cstheme="minorBidi"/>
          <w:noProof/>
          <w:sz w:val="22"/>
          <w:szCs w:val="22"/>
        </w:rPr>
      </w:pPr>
      <w:r w:rsidRPr="00E0071E">
        <w:rPr>
          <w:rStyle w:val="Hyperlink"/>
          <w:rFonts w:cs="Times New Roman"/>
        </w:rPr>
        <w:fldChar w:fldCharType="begin"/>
      </w:r>
      <w:r w:rsidR="00644619" w:rsidRPr="00E0071E">
        <w:rPr>
          <w:rStyle w:val="Hyperlink"/>
          <w:rFonts w:cs="Times New Roman"/>
        </w:rPr>
        <w:instrText xml:space="preserve"> TOC \h \z \c "Table" </w:instrText>
      </w:r>
      <w:r w:rsidRPr="00E0071E">
        <w:rPr>
          <w:rStyle w:val="Hyperlink"/>
          <w:rFonts w:cs="Times New Roman"/>
        </w:rPr>
        <w:fldChar w:fldCharType="separate"/>
      </w:r>
      <w:hyperlink w:anchor="_Toc521162663" w:history="1">
        <w:r w:rsidR="009664BD" w:rsidRPr="00191EB6">
          <w:rPr>
            <w:rStyle w:val="Hyperlink"/>
            <w:noProof/>
          </w:rPr>
          <w:t xml:space="preserve">Table </w:t>
        </w:r>
        <w:r w:rsidR="009664BD" w:rsidRPr="00191EB6">
          <w:rPr>
            <w:rStyle w:val="Hyperlink"/>
            <w:rFonts w:ascii="Arial" w:hAnsi="Arial" w:cs="Arial" w:hint="eastAsia"/>
            <w:noProof/>
            <w:cs/>
          </w:rPr>
          <w:t>‎</w:t>
        </w:r>
        <w:r w:rsidR="009664BD" w:rsidRPr="00191EB6">
          <w:rPr>
            <w:rStyle w:val="Hyperlink"/>
            <w:noProof/>
          </w:rPr>
          <w:t>4</w:t>
        </w:r>
        <w:r w:rsidR="009664BD" w:rsidRPr="00191EB6">
          <w:rPr>
            <w:rStyle w:val="Hyperlink"/>
            <w:noProof/>
          </w:rPr>
          <w:noBreakHyphen/>
          <w:t>1 Interconnect Indicator</w:t>
        </w:r>
        <w:r w:rsidR="009664BD">
          <w:rPr>
            <w:noProof/>
            <w:webHidden/>
          </w:rPr>
          <w:tab/>
        </w:r>
        <w:r w:rsidR="009664BD">
          <w:rPr>
            <w:noProof/>
            <w:webHidden/>
          </w:rPr>
          <w:fldChar w:fldCharType="begin"/>
        </w:r>
        <w:r w:rsidR="009664BD">
          <w:rPr>
            <w:noProof/>
            <w:webHidden/>
          </w:rPr>
          <w:instrText xml:space="preserve"> PAGEREF _Toc521162663 \h </w:instrText>
        </w:r>
        <w:r w:rsidR="009664BD">
          <w:rPr>
            <w:noProof/>
            <w:webHidden/>
          </w:rPr>
        </w:r>
        <w:r w:rsidR="009664BD">
          <w:rPr>
            <w:noProof/>
            <w:webHidden/>
          </w:rPr>
          <w:fldChar w:fldCharType="separate"/>
        </w:r>
        <w:r w:rsidR="0000352B">
          <w:rPr>
            <w:noProof/>
            <w:webHidden/>
          </w:rPr>
          <w:t>9</w:t>
        </w:r>
        <w:r w:rsidR="009664BD">
          <w:rPr>
            <w:noProof/>
            <w:webHidden/>
          </w:rPr>
          <w:fldChar w:fldCharType="end"/>
        </w:r>
      </w:hyperlink>
    </w:p>
    <w:p w14:paraId="451682E6" w14:textId="37991022" w:rsidR="0029357C" w:rsidRDefault="003E41AF" w:rsidP="00E0071E">
      <w:pPr>
        <w:pStyle w:val="TOC1"/>
        <w:rPr>
          <w:color w:val="000000"/>
        </w:rPr>
      </w:pPr>
      <w:r w:rsidRPr="00E0071E">
        <w:rPr>
          <w:rStyle w:val="Hyperlink"/>
          <w:rFonts w:cs="Times New Roman"/>
        </w:rPr>
        <w:fldChar w:fldCharType="end"/>
      </w:r>
    </w:p>
    <w:p w14:paraId="0BA89729" w14:textId="77777777" w:rsidR="00047CF7" w:rsidRPr="00653575" w:rsidRDefault="00047CF7" w:rsidP="0029357C">
      <w:pPr>
        <w:pStyle w:val="IndexTOC"/>
        <w:tabs>
          <w:tab w:val="right" w:pos="8805"/>
          <w:tab w:val="right" w:leader="dot" w:pos="9000"/>
        </w:tabs>
        <w:spacing w:after="120"/>
        <w:ind w:right="1882"/>
        <w:rPr>
          <w:color w:val="000000"/>
        </w:rPr>
      </w:pPr>
    </w:p>
    <w:p w14:paraId="5DBBBF0F" w14:textId="77777777" w:rsidR="00EA310F" w:rsidRDefault="00EA310F" w:rsidP="002542BD">
      <w:pPr>
        <w:pStyle w:val="Heading1"/>
      </w:pPr>
      <w:bookmarkStart w:id="0" w:name="_Toc521162659"/>
      <w:r>
        <w:lastRenderedPageBreak/>
        <w:t>General</w:t>
      </w:r>
      <w:bookmarkEnd w:id="0"/>
      <w:r>
        <w:t xml:space="preserve"> </w:t>
      </w:r>
    </w:p>
    <w:p w14:paraId="069D8103" w14:textId="77777777" w:rsidR="00DE4A83" w:rsidRPr="00B119DE" w:rsidRDefault="00DE4A83" w:rsidP="00DE4A83">
      <w:pPr>
        <w:pStyle w:val="ListParagraph"/>
      </w:pPr>
      <w:r w:rsidRPr="00B119DE">
        <w:t>The provision of Calling Line Identification (“CLI”) display services requires that there is end- to- end availability and control of the CLI messages, and that these messages are generated in a consistent way. Unless this is achieved, the CLI display service cannot be provided efficiently as the status of the message (e.g. the validity of the numbers displayed) cannot be guaranteed by the Provider of the display service.</w:t>
      </w:r>
    </w:p>
    <w:p w14:paraId="636B0C68" w14:textId="77777777" w:rsidR="00DE4A83" w:rsidRDefault="00DE4A83" w:rsidP="00DE4A83">
      <w:pPr>
        <w:pStyle w:val="ListParagraph"/>
      </w:pPr>
      <w:r w:rsidRPr="00B119DE">
        <w:t>Therefore, consistency is required between the network where the messages are generated (the Originating Network) and the network where the messages are displayed (the Terminating Network). Clearly where these are the same network there is less likelihood of any problem but where interconnection between two or more networks occurs, some way of ensuring that all networks adhere to the same rules is required if customers of CLI display services are to have confidence in such a service.</w:t>
      </w:r>
    </w:p>
    <w:p w14:paraId="1CC7D417" w14:textId="77777777" w:rsidR="00DE4A83" w:rsidRDefault="00DE4A83" w:rsidP="00F25CDB">
      <w:pPr>
        <w:pStyle w:val="ListParagraph"/>
      </w:pPr>
      <w:r w:rsidRPr="00B119DE">
        <w:t xml:space="preserve">Against this background, this </w:t>
      </w:r>
      <w:r w:rsidR="00F25CDB">
        <w:t>Annex</w:t>
      </w:r>
      <w:r w:rsidR="00F25CDB" w:rsidRPr="00B119DE">
        <w:t xml:space="preserve"> </w:t>
      </w:r>
      <w:r w:rsidRPr="00B119DE">
        <w:t>was designed to achieve a number of objectives:</w:t>
      </w:r>
    </w:p>
    <w:p w14:paraId="392035D2" w14:textId="77777777" w:rsidR="00DE4A83" w:rsidRPr="00FC7788" w:rsidRDefault="00DE4A83" w:rsidP="00F25CDB">
      <w:pPr>
        <w:pStyle w:val="listParagrapha"/>
      </w:pPr>
      <w:r w:rsidRPr="00FC7788">
        <w:t xml:space="preserve">to </w:t>
      </w:r>
      <w:r w:rsidR="00F25CDB">
        <w:t>conform to</w:t>
      </w:r>
      <w:r w:rsidR="00F25CDB" w:rsidRPr="00FC7788">
        <w:t xml:space="preserve"> </w:t>
      </w:r>
      <w:r w:rsidRPr="00FC7788">
        <w:t>a consistent set of rules for CLI display to enable the provision of CLI display across network boundaries;</w:t>
      </w:r>
    </w:p>
    <w:p w14:paraId="23BD8D5C" w14:textId="77777777" w:rsidR="00DE4A83" w:rsidRDefault="00DE4A83" w:rsidP="00DE4A83">
      <w:pPr>
        <w:pStyle w:val="listParagrapha"/>
      </w:pPr>
      <w:r w:rsidRPr="002152A9">
        <w:t>for those rules to ensure that the requirements of Data Protection legislation are met;</w:t>
      </w:r>
    </w:p>
    <w:p w14:paraId="39E4D49E" w14:textId="77777777" w:rsidR="00DE4A83" w:rsidRDefault="00DE4A83" w:rsidP="00F25CDB">
      <w:pPr>
        <w:pStyle w:val="listParagrapha"/>
      </w:pPr>
      <w:r w:rsidRPr="002152A9">
        <w:t xml:space="preserve">to provide a reasonable balance between consumer and </w:t>
      </w:r>
      <w:r w:rsidR="00F25CDB">
        <w:t>operator</w:t>
      </w:r>
      <w:r w:rsidR="00F25CDB" w:rsidRPr="002152A9">
        <w:t xml:space="preserve"> </w:t>
      </w:r>
      <w:r w:rsidRPr="002152A9">
        <w:t>interests;</w:t>
      </w:r>
    </w:p>
    <w:p w14:paraId="1ABD9535" w14:textId="77777777" w:rsidR="00DE4A83" w:rsidRDefault="00DE4A83" w:rsidP="00DE4A83">
      <w:pPr>
        <w:pStyle w:val="listParagrapha"/>
      </w:pPr>
      <w:r w:rsidRPr="002152A9">
        <w:t>to be flexible so that any set of rules can evolve in an efficient manner to reflect changing technological and other developments.</w:t>
      </w:r>
    </w:p>
    <w:p w14:paraId="7611C3A1" w14:textId="2B34067D" w:rsidR="00DE4A83" w:rsidRPr="00B119DE" w:rsidRDefault="00F25CDB" w:rsidP="00EC3EF9">
      <w:pPr>
        <w:pStyle w:val="ListParagraph"/>
      </w:pPr>
      <w:r>
        <w:t>This Annex</w:t>
      </w:r>
      <w:r w:rsidR="00DE4A83" w:rsidRPr="00B119DE">
        <w:t xml:space="preserve"> is not a technical standard in itself. Rather its purpose is to standardize a mutually agreed set of rules about how CLI presentation is implemented in order to protect </w:t>
      </w:r>
      <w:r w:rsidR="00EC3EF9">
        <w:t xml:space="preserve">the </w:t>
      </w:r>
      <w:r w:rsidR="00DE4A83" w:rsidRPr="00B119DE">
        <w:t xml:space="preserve">consumers </w:t>
      </w:r>
      <w:r w:rsidR="00EC3EF9">
        <w:t xml:space="preserve">of Oman </w:t>
      </w:r>
      <w:r w:rsidR="00DE4A83" w:rsidRPr="00B119DE">
        <w:t>by ensuring a necessary degree of consistency</w:t>
      </w:r>
      <w:r w:rsidR="00EC3EF9">
        <w:t xml:space="preserve"> and quality</w:t>
      </w:r>
      <w:r w:rsidR="00DE4A83" w:rsidRPr="00B119DE">
        <w:t>.</w:t>
      </w:r>
    </w:p>
    <w:p w14:paraId="228AEC3B" w14:textId="77777777" w:rsidR="00DE4A83" w:rsidRDefault="00DE4A83" w:rsidP="00DE4A83">
      <w:pPr>
        <w:pStyle w:val="ListParagraph"/>
      </w:pPr>
      <w:r w:rsidRPr="00B119DE">
        <w:t>It is agreed that the Code requires further work to clarify ongoing developments within the industry. Omantel does not currently accept responsibility for the administration of this code.</w:t>
      </w:r>
    </w:p>
    <w:p w14:paraId="68DAD12D" w14:textId="7F87D07B" w:rsidR="00635ECA" w:rsidRDefault="00635ECA" w:rsidP="00CE232B">
      <w:pPr>
        <w:pStyle w:val="ListParagraph"/>
      </w:pPr>
      <w:r w:rsidRPr="00635ECA">
        <w:lastRenderedPageBreak/>
        <w:t>The following constitutes a Practice Statement for operators of telecommunications networks in Oman interconnecting with or accessing Omantel’s Network.</w:t>
      </w:r>
    </w:p>
    <w:p w14:paraId="67CE2A50" w14:textId="77777777" w:rsidR="00DE4A83" w:rsidRDefault="00DE4A83" w:rsidP="00F25CDB">
      <w:pPr>
        <w:pStyle w:val="ListParagraph"/>
      </w:pPr>
      <w:r w:rsidRPr="00B119DE">
        <w:t>This Code governs the responsibilities of such operators in relation to:</w:t>
      </w:r>
    </w:p>
    <w:p w14:paraId="6B3A3ED0" w14:textId="77777777" w:rsidR="00DE4A83" w:rsidRDefault="00DE4A83" w:rsidP="00D3685B">
      <w:pPr>
        <w:pStyle w:val="listParagrapha"/>
        <w:numPr>
          <w:ilvl w:val="0"/>
          <w:numId w:val="10"/>
        </w:numPr>
      </w:pPr>
      <w:r w:rsidRPr="00B119DE">
        <w:t>CLI Data,</w:t>
      </w:r>
    </w:p>
    <w:p w14:paraId="3488A627" w14:textId="77777777" w:rsidR="00DE4A83" w:rsidRDefault="00DE4A83" w:rsidP="00DE4A83">
      <w:pPr>
        <w:pStyle w:val="listParagrapha"/>
      </w:pPr>
      <w:r w:rsidRPr="00B119DE">
        <w:t>The provision of a CLI display.</w:t>
      </w:r>
    </w:p>
    <w:p w14:paraId="795AF1EB" w14:textId="77777777" w:rsidR="00DE4A83" w:rsidRDefault="00DE4A83" w:rsidP="00DE4A83">
      <w:pPr>
        <w:pStyle w:val="ListParagraph"/>
      </w:pPr>
      <w:r w:rsidRPr="00B119DE">
        <w:t>In particular, it covers the responsibilities of networks in relation to the origination of CLI Data, the transmission across networks of such Data, and the delivery to a Network Termination Point of CLI Data, including the information that governs the status of that Data.</w:t>
      </w:r>
    </w:p>
    <w:p w14:paraId="30FFB6B7" w14:textId="77777777" w:rsidR="00DE4A83" w:rsidRPr="00B119DE" w:rsidRDefault="00DE4A83" w:rsidP="00DE4A83">
      <w:pPr>
        <w:pStyle w:val="ListParagraph"/>
      </w:pPr>
      <w:r w:rsidRPr="00B119DE">
        <w:t>For the avoidance of doubt, the operation of this Code of Practice does not affect the ability of networks to use CLI Data for network and/or billing purposes or, in co-operation with the relevant authorities, emergency calls and the tracing of malicious calls and similar activities insofar as the same are lawfully permitted.</w:t>
      </w:r>
    </w:p>
    <w:p w14:paraId="5D114526" w14:textId="77777777" w:rsidR="00DE4A83" w:rsidRDefault="00DE4A83" w:rsidP="00DE4A83">
      <w:pPr>
        <w:pStyle w:val="ListParagraph"/>
      </w:pPr>
      <w:r w:rsidRPr="00B119DE">
        <w:t>The Parties acknowledge that the prevention of any improper use of CLI presentation, such as the return establishment of calls to Premium Rate Numbers, needs to be addressed.</w:t>
      </w:r>
    </w:p>
    <w:p w14:paraId="7A96A542" w14:textId="77777777" w:rsidR="00257AE9" w:rsidRPr="00031D1C" w:rsidRDefault="00257AE9" w:rsidP="004614E4">
      <w:pPr>
        <w:pStyle w:val="ListParagraph"/>
        <w:numPr>
          <w:ilvl w:val="0"/>
          <w:numId w:val="0"/>
        </w:numPr>
        <w:ind w:left="864"/>
      </w:pPr>
    </w:p>
    <w:p w14:paraId="004EC8BF" w14:textId="77777777" w:rsidR="00257AE9" w:rsidRPr="00031D1C" w:rsidRDefault="00257AE9" w:rsidP="00257AE9">
      <w:pPr>
        <w:pStyle w:val="ListParagraph"/>
        <w:numPr>
          <w:ilvl w:val="0"/>
          <w:numId w:val="0"/>
        </w:numPr>
        <w:ind w:left="864"/>
      </w:pPr>
    </w:p>
    <w:p w14:paraId="6977ECEC" w14:textId="77777777" w:rsidR="00EA310F" w:rsidRPr="00EA310F" w:rsidRDefault="00EA310F" w:rsidP="00EA310F"/>
    <w:p w14:paraId="38C91A04" w14:textId="77777777" w:rsidR="00B736A7" w:rsidRPr="00615395" w:rsidRDefault="00B736A7" w:rsidP="00B736A7">
      <w:pPr>
        <w:pStyle w:val="ListParagraph2"/>
        <w:numPr>
          <w:ilvl w:val="0"/>
          <w:numId w:val="0"/>
        </w:numPr>
        <w:ind w:left="864"/>
      </w:pPr>
    </w:p>
    <w:p w14:paraId="15F7CC1E" w14:textId="77777777" w:rsidR="001850AD" w:rsidRDefault="001850AD" w:rsidP="001850AD">
      <w:pPr>
        <w:pStyle w:val="Heading1"/>
      </w:pPr>
      <w:bookmarkStart w:id="1" w:name="_Toc326522858"/>
      <w:bookmarkStart w:id="2" w:name="_Toc521162660"/>
      <w:r>
        <w:lastRenderedPageBreak/>
        <w:t>Definitions</w:t>
      </w:r>
      <w:bookmarkEnd w:id="1"/>
      <w:bookmarkEnd w:id="2"/>
    </w:p>
    <w:p w14:paraId="5E5E6B5F" w14:textId="77777777" w:rsidR="00012873" w:rsidRDefault="00012873" w:rsidP="00A36B9A">
      <w:pPr>
        <w:pStyle w:val="ListParagraph"/>
      </w:pPr>
      <w:r w:rsidRPr="004D186A">
        <w:t xml:space="preserve">The definitions in Annex L shall apply to this Annex </w:t>
      </w:r>
      <w:r>
        <w:t xml:space="preserve">I </w:t>
      </w:r>
      <w:r w:rsidRPr="004D186A">
        <w:t>in addition to the following definitions</w:t>
      </w:r>
      <w:r>
        <w:t>:</w:t>
      </w:r>
    </w:p>
    <w:p w14:paraId="6749F87F" w14:textId="77777777" w:rsidR="00012873" w:rsidRDefault="00012873" w:rsidP="00A36B9A">
      <w:pPr>
        <w:pStyle w:val="ListParagraph2"/>
      </w:pPr>
      <w:r>
        <w:rPr>
          <w:b/>
          <w:i/>
          <w:iCs/>
        </w:rPr>
        <w:t xml:space="preserve">“Calling Line Identification (CLI)” </w:t>
      </w:r>
      <w:r>
        <w:t>means Calling Line Identification as defined by the ITU-T.</w:t>
      </w:r>
    </w:p>
    <w:p w14:paraId="1BCF09F0" w14:textId="77777777" w:rsidR="00012873" w:rsidRDefault="00012873" w:rsidP="00A36B9A">
      <w:pPr>
        <w:pStyle w:val="ListParagraph2"/>
      </w:pPr>
      <w:r>
        <w:rPr>
          <w:b/>
          <w:i/>
          <w:iCs/>
        </w:rPr>
        <w:t xml:space="preserve">“Calling Line Identification Presentation (CLIP)” </w:t>
      </w:r>
      <w:r>
        <w:t>means the digits (the “presentation numbers”) that comprise a national dialing sequence for which the originating operator providing the presentation number service has the following responsibilities:</w:t>
      </w:r>
    </w:p>
    <w:p w14:paraId="70BD01F1" w14:textId="77777777" w:rsidR="00012873" w:rsidRDefault="00012873" w:rsidP="00A36B9A">
      <w:pPr>
        <w:pStyle w:val="listParagrapha"/>
        <w:numPr>
          <w:ilvl w:val="0"/>
          <w:numId w:val="20"/>
        </w:numPr>
      </w:pPr>
      <w:r>
        <w:t>to have established and recorded the consent of the party to whom a connection would be made for their associated national dialing sequence to be used for that purpose</w:t>
      </w:r>
      <w:r w:rsidR="00F25CDB">
        <w:t>;</w:t>
      </w:r>
    </w:p>
    <w:p w14:paraId="1E007EE0" w14:textId="77777777" w:rsidR="00012873" w:rsidRDefault="00012873" w:rsidP="00A36B9A">
      <w:pPr>
        <w:pStyle w:val="listParagrapha"/>
        <w:numPr>
          <w:ilvl w:val="0"/>
          <w:numId w:val="20"/>
        </w:numPr>
      </w:pPr>
      <w:r>
        <w:t>to have established (with another network provider, if applicable) that the same associated national dialing sequence to be used for that purpose</w:t>
      </w:r>
      <w:r w:rsidR="00F25CDB">
        <w:t>;</w:t>
      </w:r>
    </w:p>
    <w:p w14:paraId="141028D3" w14:textId="77777777" w:rsidR="00012873" w:rsidRDefault="00012873" w:rsidP="00A36B9A">
      <w:pPr>
        <w:pStyle w:val="listParagrapha"/>
        <w:numPr>
          <w:ilvl w:val="0"/>
          <w:numId w:val="20"/>
        </w:numPr>
      </w:pPr>
      <w:r>
        <w:t>to have established (with another network provider, if applicable) that the same associated national dialing sequence has been and remains allocated to the presentation number applicant</w:t>
      </w:r>
      <w:r w:rsidR="00F25CDB">
        <w:t>;</w:t>
      </w:r>
    </w:p>
    <w:p w14:paraId="4AFAEB23" w14:textId="77777777" w:rsidR="00012873" w:rsidRDefault="00012873" w:rsidP="00A36B9A">
      <w:pPr>
        <w:pStyle w:val="listParagrapha"/>
        <w:numPr>
          <w:ilvl w:val="0"/>
          <w:numId w:val="20"/>
        </w:numPr>
      </w:pPr>
      <w:r>
        <w:t>to correctly data-fill a presentation number</w:t>
      </w:r>
      <w:r w:rsidR="00F25CDB">
        <w:t>;</w:t>
      </w:r>
    </w:p>
    <w:p w14:paraId="171B784E" w14:textId="77777777" w:rsidR="00012873" w:rsidRDefault="00012873" w:rsidP="00A36B9A">
      <w:pPr>
        <w:pStyle w:val="listParagrapha"/>
        <w:numPr>
          <w:ilvl w:val="0"/>
          <w:numId w:val="20"/>
        </w:numPr>
      </w:pPr>
      <w:r>
        <w:t>to ensure that any meaningful digits (e.g. the country code) are permissible for all Display CLI receptions.</w:t>
      </w:r>
    </w:p>
    <w:p w14:paraId="13E312F8" w14:textId="77777777" w:rsidR="00012873" w:rsidRDefault="00012873" w:rsidP="00A36B9A">
      <w:pPr>
        <w:pStyle w:val="ListParagraph2"/>
      </w:pPr>
      <w:r>
        <w:rPr>
          <w:b/>
          <w:i/>
          <w:iCs/>
        </w:rPr>
        <w:t xml:space="preserve">‘Calling Line Identification Restriction (CLIR) </w:t>
      </w:r>
      <w:r>
        <w:t>for display purposes CLI data can have one of three classifications.</w:t>
      </w:r>
    </w:p>
    <w:p w14:paraId="095B6447" w14:textId="77777777" w:rsidR="00012873" w:rsidRDefault="00012873" w:rsidP="00A36B9A">
      <w:pPr>
        <w:pStyle w:val="listParagrapha"/>
        <w:numPr>
          <w:ilvl w:val="0"/>
          <w:numId w:val="21"/>
        </w:numPr>
      </w:pPr>
      <w:r>
        <w:t xml:space="preserve">“Available” </w:t>
      </w:r>
      <w:r w:rsidR="00F25CDB">
        <w:t xml:space="preserve">means </w:t>
      </w:r>
      <w:r>
        <w:t>the CLI data is available for transmission to the Network Termination Point of the Terminating Network</w:t>
      </w:r>
      <w:r w:rsidR="00F25CDB">
        <w:t>;</w:t>
      </w:r>
    </w:p>
    <w:p w14:paraId="1222A368" w14:textId="77777777" w:rsidR="00012873" w:rsidRDefault="00012873" w:rsidP="00A36B9A">
      <w:pPr>
        <w:pStyle w:val="listParagrapha"/>
      </w:pPr>
      <w:r>
        <w:t xml:space="preserve">“Unavailable” </w:t>
      </w:r>
      <w:r w:rsidR="00F25CDB">
        <w:t xml:space="preserve">means </w:t>
      </w:r>
      <w:r>
        <w:t xml:space="preserve">the CLI data is not available for transmission to the Network Termination Point of the Terminating Network; </w:t>
      </w:r>
    </w:p>
    <w:p w14:paraId="55E37551" w14:textId="77777777" w:rsidR="00012873" w:rsidRDefault="00012873" w:rsidP="00A36B9A">
      <w:pPr>
        <w:pStyle w:val="listParagrapha"/>
        <w:rPr>
          <w:bCs/>
        </w:rPr>
      </w:pPr>
      <w:r>
        <w:lastRenderedPageBreak/>
        <w:t xml:space="preserve">“Private Call” </w:t>
      </w:r>
      <w:r w:rsidR="00F25CDB">
        <w:t xml:space="preserve">means </w:t>
      </w:r>
      <w:r>
        <w:t>the CLI data is not available for transmission to the Network Termination Point of the Terminating Network because the originating customer has taken specific action to indicate that the CLI should not be available at the Network Termination Point of the Terminating Network.</w:t>
      </w:r>
    </w:p>
    <w:p w14:paraId="12188888" w14:textId="77777777" w:rsidR="00012873" w:rsidRDefault="00012873" w:rsidP="00A36B9A">
      <w:pPr>
        <w:pStyle w:val="ListParagraph2"/>
      </w:pPr>
      <w:r>
        <w:rPr>
          <w:b/>
          <w:bCs/>
          <w:i/>
          <w:iCs/>
        </w:rPr>
        <w:t xml:space="preserve">“CLI display Service” </w:t>
      </w:r>
      <w:r>
        <w:t>is the delivery to the customers Network Termination Point of data that allows that customer to gain access to the caller’s CLI in the form of data that is displayed.</w:t>
      </w:r>
    </w:p>
    <w:p w14:paraId="523A96A8" w14:textId="77777777" w:rsidR="00012873" w:rsidRDefault="00012873" w:rsidP="00A36B9A">
      <w:pPr>
        <w:pStyle w:val="ListParagraph2"/>
      </w:pPr>
      <w:r>
        <w:rPr>
          <w:b/>
          <w:bCs/>
          <w:i/>
          <w:iCs/>
        </w:rPr>
        <w:t xml:space="preserve"> “CLIP code” </w:t>
      </w:r>
      <w:r>
        <w:rPr>
          <w:bCs/>
          <w:iCs/>
        </w:rPr>
        <w:t>is the per call basis code *31#</w:t>
      </w:r>
      <w:r w:rsidR="00BD0A5E">
        <w:rPr>
          <w:bCs/>
          <w:iCs/>
        </w:rPr>
        <w:t>.</w:t>
      </w:r>
    </w:p>
    <w:p w14:paraId="2CB28F49" w14:textId="77777777" w:rsidR="00012873" w:rsidRDefault="00012873" w:rsidP="00A36B9A">
      <w:pPr>
        <w:pStyle w:val="ListParagraph2"/>
      </w:pPr>
      <w:r>
        <w:rPr>
          <w:b/>
          <w:bCs/>
          <w:i/>
          <w:iCs/>
        </w:rPr>
        <w:t xml:space="preserve"> “CLIR code” </w:t>
      </w:r>
      <w:r>
        <w:rPr>
          <w:bCs/>
          <w:iCs/>
        </w:rPr>
        <w:t>is the per call basis code #31#</w:t>
      </w:r>
      <w:r w:rsidR="00BD0A5E">
        <w:rPr>
          <w:bCs/>
          <w:iCs/>
        </w:rPr>
        <w:t>.</w:t>
      </w:r>
    </w:p>
    <w:p w14:paraId="592FBEB5" w14:textId="77777777" w:rsidR="001850AD" w:rsidRDefault="001850AD" w:rsidP="00A36B9A">
      <w:pPr>
        <w:pStyle w:val="ListParagraph"/>
        <w:numPr>
          <w:ilvl w:val="0"/>
          <w:numId w:val="0"/>
        </w:numPr>
        <w:ind w:left="864"/>
      </w:pPr>
    </w:p>
    <w:p w14:paraId="17B401C5" w14:textId="77777777" w:rsidR="00DE4A83" w:rsidRDefault="00DE4A83" w:rsidP="001850AD">
      <w:pPr>
        <w:pStyle w:val="Heading1"/>
      </w:pPr>
      <w:bookmarkStart w:id="3" w:name="_Toc521162661"/>
      <w:bookmarkStart w:id="4" w:name="_Toc326522859"/>
      <w:r>
        <w:lastRenderedPageBreak/>
        <w:t>Scope</w:t>
      </w:r>
      <w:bookmarkEnd w:id="3"/>
    </w:p>
    <w:p w14:paraId="6FB49823" w14:textId="77777777" w:rsidR="00DE4A83" w:rsidRPr="00A07B2D" w:rsidRDefault="00DE4A83" w:rsidP="00A07B2D">
      <w:pPr>
        <w:pStyle w:val="ListParagraph"/>
      </w:pPr>
      <w:r w:rsidRPr="00A07B2D">
        <w:t>NETWORKS COVERED</w:t>
      </w:r>
    </w:p>
    <w:p w14:paraId="7E3D720B" w14:textId="2CEABB94" w:rsidR="00DE4A83" w:rsidRPr="00A07B2D" w:rsidRDefault="00DE4A83" w:rsidP="006775B9">
      <w:pPr>
        <w:pStyle w:val="ListParagraph2"/>
      </w:pPr>
      <w:r w:rsidRPr="00A07B2D">
        <w:t xml:space="preserve">This Code covers all licensed operators of telecommunications networks in Oman interconnected with other public telecommunications networks in Oman where such public networks support both </w:t>
      </w:r>
      <w:r w:rsidR="006775B9">
        <w:t xml:space="preserve">Fixed </w:t>
      </w:r>
      <w:r w:rsidRPr="00A07B2D">
        <w:t xml:space="preserve">and/or </w:t>
      </w:r>
      <w:r w:rsidR="006775B9">
        <w:t xml:space="preserve">Mobile </w:t>
      </w:r>
      <w:r w:rsidRPr="00A07B2D">
        <w:t>networks.</w:t>
      </w:r>
    </w:p>
    <w:p w14:paraId="164D0F9A" w14:textId="77777777" w:rsidR="00DE4A83" w:rsidRPr="00A07B2D" w:rsidRDefault="00DE4A83" w:rsidP="00A07B2D">
      <w:pPr>
        <w:pStyle w:val="ListParagraph"/>
      </w:pPr>
      <w:r w:rsidRPr="00A07B2D">
        <w:t>CALL TYPES COVERED</w:t>
      </w:r>
    </w:p>
    <w:p w14:paraId="255C4750" w14:textId="77777777" w:rsidR="00DE4A83" w:rsidRDefault="00DE4A83" w:rsidP="005B5A34">
      <w:pPr>
        <w:pStyle w:val="ListParagraph2"/>
        <w:numPr>
          <w:ilvl w:val="2"/>
          <w:numId w:val="17"/>
        </w:numPr>
      </w:pPr>
      <w:r w:rsidRPr="00B119DE">
        <w:t>All calls originating or terminating in Oman which are carried by one or more of the networks</w:t>
      </w:r>
      <w:r w:rsidR="00BD0A5E">
        <w:t xml:space="preserve"> in Oman are</w:t>
      </w:r>
      <w:r w:rsidRPr="00B119DE">
        <w:t xml:space="preserve"> covered by this Code (for the avoidance of doubt, transit calls that do not either originate or terminate in Oman are not covered).</w:t>
      </w:r>
    </w:p>
    <w:p w14:paraId="60287CA9" w14:textId="77777777" w:rsidR="00DE4A83" w:rsidRPr="00A07B2D" w:rsidRDefault="00DE4A83" w:rsidP="00A07B2D">
      <w:pPr>
        <w:pStyle w:val="ListParagraph"/>
      </w:pPr>
      <w:r w:rsidRPr="00A07B2D">
        <w:t>MODIFICATION PROCEDURE</w:t>
      </w:r>
    </w:p>
    <w:p w14:paraId="0C434CDE" w14:textId="77777777" w:rsidR="00DE4A83" w:rsidRDefault="00DE4A83" w:rsidP="005B5A34">
      <w:pPr>
        <w:pStyle w:val="ListParagraph2"/>
        <w:numPr>
          <w:ilvl w:val="2"/>
          <w:numId w:val="16"/>
        </w:numPr>
      </w:pPr>
      <w:r w:rsidRPr="00B119DE">
        <w:t>Modifications to this Code shall only be made by the agreement of the Parties and is likely under the following circumstances:</w:t>
      </w:r>
    </w:p>
    <w:p w14:paraId="0CE8A297" w14:textId="77777777" w:rsidR="00DE4A83" w:rsidRDefault="00DE4A83" w:rsidP="00D3685B">
      <w:pPr>
        <w:pStyle w:val="listParagrapha"/>
        <w:numPr>
          <w:ilvl w:val="0"/>
          <w:numId w:val="11"/>
        </w:numPr>
      </w:pPr>
      <w:r w:rsidRPr="00B119DE">
        <w:t>to reflect a change in Omani legislation; or</w:t>
      </w:r>
    </w:p>
    <w:p w14:paraId="53B22856" w14:textId="77777777" w:rsidR="00DE4A83" w:rsidRDefault="00DE4A83" w:rsidP="00A07B2D">
      <w:pPr>
        <w:pStyle w:val="listParagrapha"/>
      </w:pPr>
      <w:r w:rsidRPr="00B119DE">
        <w:t>to reflect a</w:t>
      </w:r>
      <w:r w:rsidR="00BD0A5E">
        <w:t>ny</w:t>
      </w:r>
      <w:r w:rsidRPr="00B119DE">
        <w:t xml:space="preserve"> decisions and regulations by Omani legal bodies concerning data protection or personal information protection; or</w:t>
      </w:r>
    </w:p>
    <w:p w14:paraId="74C24EE5" w14:textId="77777777" w:rsidR="00DE4A83" w:rsidRDefault="00DE4A83" w:rsidP="00A07B2D">
      <w:pPr>
        <w:pStyle w:val="listParagrapha"/>
      </w:pPr>
      <w:r w:rsidRPr="00B119DE">
        <w:t>to reflect one or more decisions of the TRA which has the effect of applying to all networks, covered by this Code</w:t>
      </w:r>
      <w:r w:rsidR="00BD0A5E">
        <w:t>; or</w:t>
      </w:r>
    </w:p>
    <w:p w14:paraId="5D59975C" w14:textId="77777777" w:rsidR="00DE4A83" w:rsidRDefault="00DE4A83" w:rsidP="00A07B2D">
      <w:pPr>
        <w:pStyle w:val="listParagrapha"/>
      </w:pPr>
      <w:r w:rsidRPr="00B119DE">
        <w:t>to reflect technical and</w:t>
      </w:r>
      <w:r w:rsidR="00BD0A5E">
        <w:t>/or</w:t>
      </w:r>
      <w:r w:rsidRPr="00B119DE">
        <w:t xml:space="preserve"> service development</w:t>
      </w:r>
      <w:r w:rsidR="00BD0A5E">
        <w:t>s</w:t>
      </w:r>
      <w:r w:rsidRPr="00B119DE">
        <w:t>.</w:t>
      </w:r>
    </w:p>
    <w:p w14:paraId="51107B1D" w14:textId="77777777" w:rsidR="00DE4A83" w:rsidRPr="00A07B2D" w:rsidRDefault="009A1E39" w:rsidP="009A1E39">
      <w:pPr>
        <w:pStyle w:val="ListParagraph"/>
      </w:pPr>
      <w:r>
        <w:t xml:space="preserve">Neither of the Parties </w:t>
      </w:r>
      <w:r w:rsidR="00DE4A83" w:rsidRPr="00A07B2D">
        <w:t xml:space="preserve">currently accept responsibility for the administration of this </w:t>
      </w:r>
      <w:r w:rsidR="00BD0A5E">
        <w:t>C</w:t>
      </w:r>
      <w:r w:rsidR="00DE4A83" w:rsidRPr="00A07B2D">
        <w:t>ode.</w:t>
      </w:r>
    </w:p>
    <w:p w14:paraId="004FE773" w14:textId="77777777" w:rsidR="00DE4A83" w:rsidRPr="00DE4A83" w:rsidRDefault="00DE4A83" w:rsidP="00DE4A83"/>
    <w:p w14:paraId="146EC713" w14:textId="77777777" w:rsidR="00A07B2D" w:rsidRDefault="00A07B2D" w:rsidP="001850AD">
      <w:pPr>
        <w:pStyle w:val="Heading1"/>
      </w:pPr>
      <w:bookmarkStart w:id="5" w:name="_Toc521162662"/>
      <w:r>
        <w:lastRenderedPageBreak/>
        <w:t xml:space="preserve">Rules of </w:t>
      </w:r>
      <w:r w:rsidR="00BD0A5E">
        <w:t>the C</w:t>
      </w:r>
      <w:r>
        <w:t>ode</w:t>
      </w:r>
      <w:bookmarkEnd w:id="5"/>
    </w:p>
    <w:p w14:paraId="78D7E264" w14:textId="77777777" w:rsidR="00A07B2D" w:rsidRPr="00074E5E" w:rsidRDefault="00A07B2D" w:rsidP="00A07B2D">
      <w:pPr>
        <w:pStyle w:val="ListParagraph"/>
      </w:pPr>
      <w:r w:rsidRPr="00074E5E">
        <w:rPr>
          <w:b/>
        </w:rPr>
        <w:t xml:space="preserve">Responsibilities of the Originating Network: </w:t>
      </w:r>
      <w:r w:rsidRPr="00074E5E">
        <w:t>It is the responsibility of the Originating Network to ensure that a call presented for handover to another network is correctly classified at the network boundary. The following classification</w:t>
      </w:r>
      <w:r w:rsidR="00BD0A5E">
        <w:t>s</w:t>
      </w:r>
      <w:r w:rsidRPr="00074E5E">
        <w:t xml:space="preserve"> appl</w:t>
      </w:r>
      <w:r w:rsidR="00BD0A5E">
        <w:t>y</w:t>
      </w:r>
      <w:r w:rsidRPr="00074E5E">
        <w:t>:</w:t>
      </w:r>
    </w:p>
    <w:p w14:paraId="0D151145" w14:textId="77777777" w:rsidR="00A07B2D" w:rsidRDefault="00A07B2D" w:rsidP="00BD0A5E">
      <w:pPr>
        <w:pStyle w:val="ListParagraph2"/>
      </w:pPr>
      <w:r w:rsidRPr="00074E5E">
        <w:rPr>
          <w:b/>
          <w:i/>
        </w:rPr>
        <w:t>Rule 1:</w:t>
      </w:r>
      <w:r w:rsidRPr="00074E5E">
        <w:t xml:space="preserve"> All calls emerging from a network which does not support the generally used per call blocking code or other acceptable means of blocking are set to “Unavailable”.</w:t>
      </w:r>
    </w:p>
    <w:p w14:paraId="7C44422E" w14:textId="77777777" w:rsidR="00A07B2D" w:rsidRDefault="00A07B2D" w:rsidP="00446570">
      <w:pPr>
        <w:pStyle w:val="ListParagraph2"/>
      </w:pPr>
      <w:r w:rsidRPr="00074E5E">
        <w:rPr>
          <w:b/>
          <w:i/>
        </w:rPr>
        <w:t>Rule 2:</w:t>
      </w:r>
      <w:r w:rsidRPr="00074E5E">
        <w:t xml:space="preserve"> All calls originating on any part of any network that does not support the generally used per call blocking code or other acceptable means of blocking are set to “Unavailable”.</w:t>
      </w:r>
    </w:p>
    <w:p w14:paraId="61ABCECD" w14:textId="77777777" w:rsidR="00A07B2D" w:rsidRDefault="00A07B2D" w:rsidP="00BD0A5E">
      <w:pPr>
        <w:pStyle w:val="ListParagraph2"/>
      </w:pPr>
      <w:r w:rsidRPr="00074E5E">
        <w:rPr>
          <w:b/>
          <w:i/>
        </w:rPr>
        <w:t>Rule 3:</w:t>
      </w:r>
      <w:r w:rsidRPr="00074E5E">
        <w:t xml:space="preserve"> All calls originating on parts of networks where customers have not been informed that CLI will be forwarded unless the blocking code or other acceptable means of blocking </w:t>
      </w:r>
      <w:r w:rsidR="00BD0A5E">
        <w:t>are</w:t>
      </w:r>
      <w:r w:rsidR="00BD0A5E" w:rsidRPr="00074E5E">
        <w:t xml:space="preserve"> </w:t>
      </w:r>
      <w:r w:rsidRPr="00074E5E">
        <w:t>operated are set to “Unavailable” or, where blocking has been activated, to “Private</w:t>
      </w:r>
      <w:r>
        <w:t>”</w:t>
      </w:r>
      <w:r w:rsidR="00BD0A5E">
        <w:t>.</w:t>
      </w:r>
    </w:p>
    <w:p w14:paraId="1729847D" w14:textId="77777777" w:rsidR="00A07B2D" w:rsidRDefault="00A07B2D" w:rsidP="00446570">
      <w:pPr>
        <w:pStyle w:val="ListParagraph2"/>
      </w:pPr>
      <w:r w:rsidRPr="00074E5E">
        <w:rPr>
          <w:b/>
          <w:i/>
        </w:rPr>
        <w:t>Rule 4:</w:t>
      </w:r>
      <w:r w:rsidRPr="00074E5E">
        <w:t xml:space="preserve"> All calls originating on parts of networks where the blocking code or other acceptable means of blocking are operational and customers have been informed shall be classified as</w:t>
      </w:r>
      <w:r w:rsidR="006B5C42">
        <w:t>:</w:t>
      </w:r>
    </w:p>
    <w:p w14:paraId="2ECC661C" w14:textId="77777777" w:rsidR="00A07B2D" w:rsidRDefault="00A07B2D" w:rsidP="00D3685B">
      <w:pPr>
        <w:pStyle w:val="listParagrapha"/>
        <w:numPr>
          <w:ilvl w:val="0"/>
          <w:numId w:val="12"/>
        </w:numPr>
      </w:pPr>
      <w:r w:rsidRPr="00074E5E">
        <w:t>“Private Call” if blocking has been activated; or</w:t>
      </w:r>
    </w:p>
    <w:p w14:paraId="72760A93" w14:textId="77777777" w:rsidR="00A07B2D" w:rsidRDefault="00A07B2D" w:rsidP="00A07B2D">
      <w:pPr>
        <w:pStyle w:val="listParagrapha"/>
      </w:pPr>
      <w:r w:rsidRPr="00074E5E">
        <w:t>“Available” if blocking has not been activated.</w:t>
      </w:r>
    </w:p>
    <w:p w14:paraId="35809167" w14:textId="77777777" w:rsidR="00A07B2D" w:rsidRDefault="00A07B2D" w:rsidP="006B5C42">
      <w:pPr>
        <w:pStyle w:val="ListParagraph2"/>
      </w:pPr>
      <w:r w:rsidRPr="00074E5E">
        <w:rPr>
          <w:b/>
          <w:i/>
        </w:rPr>
        <w:t>Rule 5:</w:t>
      </w:r>
      <w:r w:rsidRPr="00074E5E">
        <w:t xml:space="preserve"> Originating Networks shall offer one or more of the following options at the customer’s Network Termination Point;</w:t>
      </w:r>
    </w:p>
    <w:p w14:paraId="2056FAC1" w14:textId="77777777" w:rsidR="00A07B2D" w:rsidRDefault="00A07B2D" w:rsidP="00BD0A5E">
      <w:pPr>
        <w:pStyle w:val="listParagrapha"/>
        <w:numPr>
          <w:ilvl w:val="0"/>
          <w:numId w:val="13"/>
        </w:numPr>
      </w:pPr>
      <w:r w:rsidRPr="00074E5E">
        <w:t xml:space="preserve">dialing the prefix </w:t>
      </w:r>
      <w:r w:rsidR="00F1634A">
        <w:t xml:space="preserve">of the </w:t>
      </w:r>
      <w:r w:rsidRPr="00074E5E">
        <w:t>generally used blocking code inhibits the transmission of CLI data to the destination Network Termination Point;</w:t>
      </w:r>
    </w:p>
    <w:p w14:paraId="43DE8BE4" w14:textId="77777777" w:rsidR="00A07B2D" w:rsidRDefault="00A07B2D" w:rsidP="00A07B2D">
      <w:pPr>
        <w:pStyle w:val="listParagrapha"/>
      </w:pPr>
      <w:r w:rsidRPr="00074E5E">
        <w:t xml:space="preserve">dialing the prefix </w:t>
      </w:r>
      <w:r w:rsidR="00F1634A">
        <w:t xml:space="preserve">of the </w:t>
      </w:r>
      <w:r w:rsidRPr="00074E5E">
        <w:t>generally used blocking code results in a message (uncharged) which tells the customer what prefix to dial (or other action to take) in order to inhibit the transmission of CLI data to the destination Network Termination Point;</w:t>
      </w:r>
    </w:p>
    <w:p w14:paraId="4BA97222" w14:textId="77777777" w:rsidR="00A07B2D" w:rsidRDefault="00A07B2D" w:rsidP="00A07B2D">
      <w:pPr>
        <w:pStyle w:val="listParagrapha"/>
      </w:pPr>
      <w:r w:rsidRPr="00074E5E">
        <w:lastRenderedPageBreak/>
        <w:t>for those parts of networks where all calls are set to “Unavailable”, dialing generally used blocking code has no effect on the call (i.e. call progresses normally with the “Unavailable” indicator) or causes the call to fail (e.g. number unobtainable tone);</w:t>
      </w:r>
    </w:p>
    <w:p w14:paraId="3E8C670E" w14:textId="77777777" w:rsidR="00A07B2D" w:rsidRDefault="00A07B2D" w:rsidP="00A07B2D">
      <w:pPr>
        <w:pStyle w:val="listParagrapha"/>
      </w:pPr>
      <w:r w:rsidRPr="002152A9">
        <w:t xml:space="preserve">In relation to calls where the generally used blocking code is dialed after an indirect access code, </w:t>
      </w:r>
      <w:r w:rsidR="00F1634A">
        <w:t xml:space="preserve">this </w:t>
      </w:r>
      <w:r w:rsidRPr="002152A9">
        <w:t>will result in the obligations outlined in (a) and (c) above passing to the Network which has been allocated the indirect access code by the TRA.</w:t>
      </w:r>
    </w:p>
    <w:p w14:paraId="2B5A62B9" w14:textId="77777777" w:rsidR="00A07B2D" w:rsidRDefault="00A07B2D" w:rsidP="006B5C42">
      <w:pPr>
        <w:pStyle w:val="ListParagraph2"/>
      </w:pPr>
      <w:r w:rsidRPr="002152A9">
        <w:rPr>
          <w:b/>
        </w:rPr>
        <w:t xml:space="preserve">Responsibilities of Terminating Network: </w:t>
      </w:r>
      <w:r w:rsidRPr="002152A9">
        <w:t xml:space="preserve">It is the responsibility of the Terminating Network to ensure that the classification of a call is respected in the delivery of that call to the final destination. </w:t>
      </w:r>
      <w:proofErr w:type="gramStart"/>
      <w:r w:rsidRPr="002152A9">
        <w:t>In particular the</w:t>
      </w:r>
      <w:proofErr w:type="gramEnd"/>
      <w:r w:rsidRPr="002152A9">
        <w:t xml:space="preserve"> following rules apply:</w:t>
      </w:r>
    </w:p>
    <w:p w14:paraId="458A167E" w14:textId="77777777" w:rsidR="00A07B2D" w:rsidRDefault="00A07B2D" w:rsidP="006B5C42">
      <w:pPr>
        <w:pStyle w:val="ListParagraph2"/>
      </w:pPr>
      <w:r w:rsidRPr="002152A9">
        <w:rPr>
          <w:b/>
          <w:i/>
        </w:rPr>
        <w:t>Rule 6:</w:t>
      </w:r>
      <w:r w:rsidRPr="002152A9">
        <w:t xml:space="preserve"> A Terminating Network that supports a CLI must ensure that CLI data shall be available at the Network Termination Point for display purposes only for those calls classified as “available”.</w:t>
      </w:r>
    </w:p>
    <w:p w14:paraId="5D8DBDF5" w14:textId="77777777" w:rsidR="00A07B2D" w:rsidRDefault="00A07B2D" w:rsidP="006B5C42">
      <w:pPr>
        <w:pStyle w:val="ListParagraph2"/>
      </w:pPr>
      <w:r w:rsidRPr="002152A9">
        <w:rPr>
          <w:b/>
          <w:i/>
        </w:rPr>
        <w:t>Rule 7:</w:t>
      </w:r>
      <w:r w:rsidRPr="002152A9">
        <w:t xml:space="preserve"> Where the Terminating Network supports a CLI service</w:t>
      </w:r>
      <w:r w:rsidR="00F1634A">
        <w:t>,</w:t>
      </w:r>
      <w:r w:rsidRPr="002152A9">
        <w:t xml:space="preserve"> the indicator delivered to the destination</w:t>
      </w:r>
      <w:r w:rsidR="00F1634A">
        <w:t xml:space="preserve"> or</w:t>
      </w:r>
      <w:r w:rsidRPr="002152A9">
        <w:t xml:space="preserve"> customer must adhere to the following:</w:t>
      </w:r>
    </w:p>
    <w:tbl>
      <w:tblPr>
        <w:tblStyle w:val="TableGridLight1"/>
        <w:tblW w:w="8830" w:type="dxa"/>
        <w:tblInd w:w="885" w:type="dxa"/>
        <w:tblLayout w:type="fixed"/>
        <w:tblLook w:val="04A0" w:firstRow="1" w:lastRow="0" w:firstColumn="1" w:lastColumn="0" w:noHBand="0" w:noVBand="1"/>
      </w:tblPr>
      <w:tblGrid>
        <w:gridCol w:w="2800"/>
        <w:gridCol w:w="6030"/>
      </w:tblGrid>
      <w:tr w:rsidR="006B5C42" w:rsidRPr="00C55A42" w14:paraId="7AA5AF6C" w14:textId="77777777" w:rsidTr="006B5C42">
        <w:trPr>
          <w:trHeight w:val="571"/>
        </w:trPr>
        <w:tc>
          <w:tcPr>
            <w:tcW w:w="2800" w:type="dxa"/>
            <w:shd w:val="clear" w:color="auto" w:fill="4A93D1"/>
            <w:vAlign w:val="center"/>
          </w:tcPr>
          <w:p w14:paraId="21BD4635" w14:textId="77777777" w:rsidR="006B5C42" w:rsidRPr="006B5C42" w:rsidRDefault="006B5C42" w:rsidP="006B5C42">
            <w:pPr>
              <w:pStyle w:val="Table"/>
              <w:rPr>
                <w:b/>
                <w:bCs/>
                <w:color w:val="FFFFFF" w:themeColor="background1"/>
                <w:sz w:val="22"/>
                <w:szCs w:val="22"/>
              </w:rPr>
            </w:pPr>
            <w:r w:rsidRPr="006B5C42">
              <w:rPr>
                <w:b/>
                <w:bCs/>
                <w:color w:val="FFFFFF" w:themeColor="background1"/>
                <w:sz w:val="22"/>
                <w:szCs w:val="22"/>
              </w:rPr>
              <w:t>Indicator at Interconnect</w:t>
            </w:r>
          </w:p>
        </w:tc>
        <w:tc>
          <w:tcPr>
            <w:tcW w:w="6030" w:type="dxa"/>
            <w:shd w:val="clear" w:color="auto" w:fill="4A93D1"/>
            <w:vAlign w:val="center"/>
          </w:tcPr>
          <w:p w14:paraId="753B2FCD" w14:textId="77777777" w:rsidR="006B5C42" w:rsidRPr="006B5C42" w:rsidRDefault="006B5C42" w:rsidP="006B5C42">
            <w:pPr>
              <w:pStyle w:val="Table"/>
              <w:rPr>
                <w:b/>
                <w:bCs/>
                <w:color w:val="FFFFFF" w:themeColor="background1"/>
                <w:sz w:val="22"/>
                <w:szCs w:val="22"/>
              </w:rPr>
            </w:pPr>
            <w:r w:rsidRPr="006B5C42">
              <w:rPr>
                <w:b/>
                <w:bCs/>
                <w:color w:val="FFFFFF" w:themeColor="background1"/>
                <w:sz w:val="22"/>
                <w:szCs w:val="22"/>
              </w:rPr>
              <w:t>Da</w:t>
            </w:r>
            <w:r>
              <w:rPr>
                <w:b/>
                <w:bCs/>
                <w:color w:val="FFFFFF" w:themeColor="background1"/>
                <w:sz w:val="22"/>
                <w:szCs w:val="22"/>
              </w:rPr>
              <w:t>ta at Network Termination Point</w:t>
            </w:r>
          </w:p>
        </w:tc>
      </w:tr>
      <w:tr w:rsidR="006B5C42" w:rsidRPr="00C55A42" w14:paraId="3F4DF530" w14:textId="77777777" w:rsidTr="006B5C42">
        <w:trPr>
          <w:trHeight w:val="535"/>
        </w:trPr>
        <w:tc>
          <w:tcPr>
            <w:tcW w:w="2800" w:type="dxa"/>
            <w:vAlign w:val="center"/>
          </w:tcPr>
          <w:p w14:paraId="4147CE6D" w14:textId="77777777" w:rsidR="006B5C42" w:rsidRPr="006B5C42" w:rsidRDefault="006B5C42" w:rsidP="006B5C42">
            <w:pPr>
              <w:rPr>
                <w:sz w:val="22"/>
                <w:szCs w:val="22"/>
              </w:rPr>
            </w:pPr>
            <w:r w:rsidRPr="006B5C42">
              <w:rPr>
                <w:sz w:val="22"/>
                <w:szCs w:val="22"/>
              </w:rPr>
              <w:t>Private Call</w:t>
            </w:r>
          </w:p>
        </w:tc>
        <w:tc>
          <w:tcPr>
            <w:tcW w:w="6030" w:type="dxa"/>
            <w:vAlign w:val="center"/>
          </w:tcPr>
          <w:p w14:paraId="7AC6FFBD" w14:textId="77777777" w:rsidR="006B5C42" w:rsidRPr="006B5C42" w:rsidRDefault="006B5C42" w:rsidP="006B5C42">
            <w:pPr>
              <w:rPr>
                <w:sz w:val="22"/>
                <w:szCs w:val="22"/>
              </w:rPr>
            </w:pPr>
            <w:r w:rsidRPr="006B5C42">
              <w:rPr>
                <w:sz w:val="22"/>
                <w:szCs w:val="22"/>
              </w:rPr>
              <w:t>Withheld indicator, no CLI data to be displayed</w:t>
            </w:r>
          </w:p>
        </w:tc>
      </w:tr>
      <w:tr w:rsidR="006B5C42" w:rsidRPr="00C55A42" w14:paraId="3ACCB2E0" w14:textId="77777777" w:rsidTr="006B5C42">
        <w:trPr>
          <w:trHeight w:val="535"/>
        </w:trPr>
        <w:tc>
          <w:tcPr>
            <w:tcW w:w="2800" w:type="dxa"/>
            <w:vAlign w:val="center"/>
          </w:tcPr>
          <w:p w14:paraId="2CC41246" w14:textId="77777777" w:rsidR="006B5C42" w:rsidRPr="006B5C42" w:rsidRDefault="006B5C42" w:rsidP="006B5C42">
            <w:pPr>
              <w:rPr>
                <w:sz w:val="22"/>
                <w:szCs w:val="22"/>
              </w:rPr>
            </w:pPr>
            <w:r w:rsidRPr="006B5C42">
              <w:rPr>
                <w:sz w:val="22"/>
                <w:szCs w:val="22"/>
              </w:rPr>
              <w:t>Unavailable</w:t>
            </w:r>
          </w:p>
        </w:tc>
        <w:tc>
          <w:tcPr>
            <w:tcW w:w="6030" w:type="dxa"/>
            <w:vAlign w:val="center"/>
          </w:tcPr>
          <w:p w14:paraId="78FDC71E" w14:textId="77777777" w:rsidR="006B5C42" w:rsidRPr="006B5C42" w:rsidRDefault="006B5C42" w:rsidP="006B5C42">
            <w:pPr>
              <w:rPr>
                <w:sz w:val="22"/>
                <w:szCs w:val="22"/>
              </w:rPr>
            </w:pPr>
            <w:r w:rsidRPr="006B5C42">
              <w:rPr>
                <w:sz w:val="22"/>
                <w:szCs w:val="22"/>
              </w:rPr>
              <w:t>Unavailable i</w:t>
            </w:r>
            <w:r>
              <w:rPr>
                <w:sz w:val="22"/>
                <w:szCs w:val="22"/>
              </w:rPr>
              <w:t>ndicator, no CLI data displayed</w:t>
            </w:r>
          </w:p>
        </w:tc>
      </w:tr>
      <w:tr w:rsidR="006B5C42" w:rsidRPr="00C55A42" w14:paraId="355CC924" w14:textId="77777777" w:rsidTr="006B5C42">
        <w:trPr>
          <w:trHeight w:val="535"/>
        </w:trPr>
        <w:tc>
          <w:tcPr>
            <w:tcW w:w="2800" w:type="dxa"/>
            <w:vAlign w:val="center"/>
          </w:tcPr>
          <w:p w14:paraId="59F70148" w14:textId="77777777" w:rsidR="006B5C42" w:rsidRPr="006B5C42" w:rsidRDefault="006B5C42" w:rsidP="006B5C42">
            <w:pPr>
              <w:rPr>
                <w:sz w:val="22"/>
                <w:szCs w:val="22"/>
              </w:rPr>
            </w:pPr>
            <w:r w:rsidRPr="006B5C42">
              <w:rPr>
                <w:sz w:val="22"/>
                <w:szCs w:val="22"/>
              </w:rPr>
              <w:t>Available</w:t>
            </w:r>
          </w:p>
        </w:tc>
        <w:tc>
          <w:tcPr>
            <w:tcW w:w="6030" w:type="dxa"/>
            <w:vAlign w:val="center"/>
          </w:tcPr>
          <w:p w14:paraId="73F9130D" w14:textId="77777777" w:rsidR="006B5C42" w:rsidRPr="006B5C42" w:rsidRDefault="006B5C42" w:rsidP="006B5C42">
            <w:pPr>
              <w:rPr>
                <w:sz w:val="22"/>
                <w:szCs w:val="22"/>
              </w:rPr>
            </w:pPr>
            <w:r w:rsidRPr="006B5C42">
              <w:rPr>
                <w:sz w:val="22"/>
                <w:szCs w:val="22"/>
              </w:rPr>
              <w:t>CLI data displayed</w:t>
            </w:r>
          </w:p>
        </w:tc>
      </w:tr>
    </w:tbl>
    <w:p w14:paraId="439D47D0" w14:textId="72C301DC" w:rsidR="00056CD6" w:rsidRDefault="00056CD6" w:rsidP="00056CD6">
      <w:pPr>
        <w:pStyle w:val="Caption"/>
      </w:pPr>
      <w:bookmarkStart w:id="6" w:name="_Toc521162663"/>
      <w:r w:rsidRPr="0070363B">
        <w:t xml:space="preserve">Table </w:t>
      </w:r>
      <w:r w:rsidR="00CD4F4C">
        <w:fldChar w:fldCharType="begin"/>
      </w:r>
      <w:r w:rsidR="00CD4F4C">
        <w:instrText xml:space="preserve"> STYLEREF 1 \s </w:instrText>
      </w:r>
      <w:r w:rsidR="00CD4F4C">
        <w:fldChar w:fldCharType="separate"/>
      </w:r>
      <w:r w:rsidR="0000352B">
        <w:rPr>
          <w:noProof/>
        </w:rPr>
        <w:t>4</w:t>
      </w:r>
      <w:r w:rsidR="00CD4F4C">
        <w:rPr>
          <w:noProof/>
        </w:rPr>
        <w:fldChar w:fldCharType="end"/>
      </w:r>
      <w:r>
        <w:noBreakHyphen/>
      </w:r>
      <w:r w:rsidR="00CD4F4C">
        <w:fldChar w:fldCharType="begin"/>
      </w:r>
      <w:r w:rsidR="00CD4F4C">
        <w:instrText xml:space="preserve"> SEQ Table \* ARABIC \s 1 </w:instrText>
      </w:r>
      <w:r w:rsidR="00CD4F4C">
        <w:fldChar w:fldCharType="separate"/>
      </w:r>
      <w:r w:rsidR="0000352B">
        <w:rPr>
          <w:noProof/>
        </w:rPr>
        <w:t>1</w:t>
      </w:r>
      <w:r w:rsidR="00CD4F4C">
        <w:rPr>
          <w:noProof/>
        </w:rPr>
        <w:fldChar w:fldCharType="end"/>
      </w:r>
      <w:r w:rsidRPr="0070363B">
        <w:t xml:space="preserve"> </w:t>
      </w:r>
      <w:r>
        <w:t>Interconnect Indicator</w:t>
      </w:r>
      <w:bookmarkEnd w:id="6"/>
    </w:p>
    <w:p w14:paraId="03D8D952" w14:textId="77777777" w:rsidR="008D712B" w:rsidRPr="00F527E7" w:rsidRDefault="008D712B" w:rsidP="00F527E7">
      <w:pPr>
        <w:pStyle w:val="ListParagraph2"/>
        <w:rPr>
          <w:b/>
          <w:i/>
        </w:rPr>
      </w:pPr>
      <w:r w:rsidRPr="00F527E7">
        <w:rPr>
          <w:b/>
          <w:i/>
        </w:rPr>
        <w:t>Notes:</w:t>
      </w:r>
    </w:p>
    <w:p w14:paraId="3115E1B4" w14:textId="77777777" w:rsidR="008D712B" w:rsidRDefault="008D712B" w:rsidP="00D3685B">
      <w:pPr>
        <w:pStyle w:val="listParagrapha"/>
        <w:numPr>
          <w:ilvl w:val="0"/>
          <w:numId w:val="14"/>
        </w:numPr>
      </w:pPr>
      <w:r w:rsidRPr="002152A9">
        <w:t>(1) – This Code does not determine how the indicators should be displayed.</w:t>
      </w:r>
    </w:p>
    <w:p w14:paraId="2F8071BC" w14:textId="77777777" w:rsidR="008D712B" w:rsidRDefault="008D712B" w:rsidP="008D712B">
      <w:pPr>
        <w:pStyle w:val="listParagrapha"/>
      </w:pPr>
      <w:r w:rsidRPr="002152A9">
        <w:t>(2) – The indicator for “unavailable” might be an empty data set. The crucial factor is that it can be distinguished in some way from the “Private Call” indicator.</w:t>
      </w:r>
    </w:p>
    <w:p w14:paraId="6D980DBD" w14:textId="77777777" w:rsidR="008D712B" w:rsidRDefault="008D712B" w:rsidP="00F527E7">
      <w:pPr>
        <w:pStyle w:val="ListParagraph2"/>
      </w:pPr>
      <w:r w:rsidRPr="002152A9">
        <w:rPr>
          <w:b/>
          <w:i/>
        </w:rPr>
        <w:t>Rule 8:</w:t>
      </w:r>
      <w:r w:rsidRPr="002152A9">
        <w:t xml:space="preserve"> Where the Terminating Network is not capable of supporting CLI, no action is required on the basis of the call classification.</w:t>
      </w:r>
    </w:p>
    <w:p w14:paraId="7D5400B2" w14:textId="77777777" w:rsidR="008D712B" w:rsidRDefault="008D712B" w:rsidP="00F527E7">
      <w:pPr>
        <w:pStyle w:val="ListParagraph2"/>
      </w:pPr>
      <w:r w:rsidRPr="002152A9">
        <w:rPr>
          <w:b/>
          <w:i/>
        </w:rPr>
        <w:lastRenderedPageBreak/>
        <w:t>Rule 9:</w:t>
      </w:r>
      <w:r w:rsidRPr="002152A9">
        <w:t xml:space="preserve"> Where a Terminating Network offers an anonymous call rejection service to its customers, this service shall not operate in such a way as to have anti-competitive effects (e.g. by rejecting all calls classified as “unavailable”). This does not preclude the offering of anonymous call rejection services which reject calls classified as “unavailable” on legitimate, differentiated services basis (e.g. where the called customer is part of a closed user group).</w:t>
      </w:r>
    </w:p>
    <w:p w14:paraId="1AABA261" w14:textId="77777777" w:rsidR="008D712B" w:rsidRPr="002152A9" w:rsidRDefault="008D712B" w:rsidP="00F527E7">
      <w:pPr>
        <w:pStyle w:val="ListParagraph2"/>
      </w:pPr>
      <w:r w:rsidRPr="002152A9">
        <w:rPr>
          <w:b/>
        </w:rPr>
        <w:t>Responsibilities of transit networks:</w:t>
      </w:r>
      <w:r w:rsidRPr="002152A9">
        <w:t xml:space="preserve"> It is the responsibility of the Transit Network to ensure that the caller’s CLI and the call classification does not alter from the point of entry to the point of exit. However, in exceptional circumstances, where the </w:t>
      </w:r>
      <w:r w:rsidR="00F1634A">
        <w:t>T</w:t>
      </w:r>
      <w:r w:rsidRPr="002152A9">
        <w:t xml:space="preserve">ransit </w:t>
      </w:r>
      <w:r w:rsidR="00F1634A">
        <w:t>N</w:t>
      </w:r>
      <w:r w:rsidRPr="002152A9">
        <w:t>etwork is not capable of ensuring that the CLI and/or the classification remain constant</w:t>
      </w:r>
      <w:r w:rsidR="00F1634A">
        <w:t>,</w:t>
      </w:r>
      <w:r w:rsidRPr="002152A9">
        <w:t xml:space="preserve"> a limited set of transformations is permitted, as follows:</w:t>
      </w:r>
    </w:p>
    <w:p w14:paraId="45812480" w14:textId="77777777" w:rsidR="008D712B" w:rsidRDefault="008D712B" w:rsidP="00F527E7">
      <w:pPr>
        <w:pStyle w:val="ListParagraph2"/>
      </w:pPr>
      <w:r w:rsidRPr="002152A9">
        <w:rPr>
          <w:b/>
          <w:i/>
        </w:rPr>
        <w:t>Rule 10:</w:t>
      </w:r>
      <w:r w:rsidRPr="002152A9">
        <w:t xml:space="preserve"> Except as permitted by Rule 11, a Transit Network will not alter the classification or CLI of a call.</w:t>
      </w:r>
    </w:p>
    <w:p w14:paraId="0662245C" w14:textId="77777777" w:rsidR="008D712B" w:rsidRDefault="008D712B" w:rsidP="00F527E7">
      <w:pPr>
        <w:pStyle w:val="ListParagraph2"/>
      </w:pPr>
      <w:r w:rsidRPr="002152A9">
        <w:rPr>
          <w:b/>
          <w:i/>
        </w:rPr>
        <w:t>Rule 11:</w:t>
      </w:r>
      <w:r w:rsidRPr="002152A9">
        <w:t xml:space="preserve"> Where it is not technically possible to comply with Rule 10 the following transformations are allowable and/or mandatory as indicated. These transformations are hierarchical; where more than one transformation is possible, the transformation towards the top of the list shall take place first.</w:t>
      </w:r>
    </w:p>
    <w:p w14:paraId="7E199970" w14:textId="77777777" w:rsidR="008D712B" w:rsidRPr="00F527E7" w:rsidRDefault="008D712B" w:rsidP="00F527E7">
      <w:pPr>
        <w:pStyle w:val="listParagrapha"/>
        <w:numPr>
          <w:ilvl w:val="0"/>
          <w:numId w:val="15"/>
        </w:numPr>
      </w:pPr>
      <w:r w:rsidRPr="00F527E7">
        <w:t>a “Private Call” classification will be maintained;</w:t>
      </w:r>
    </w:p>
    <w:p w14:paraId="37204A7C" w14:textId="77777777" w:rsidR="008D712B" w:rsidRPr="00F527E7" w:rsidRDefault="008D712B" w:rsidP="00F527E7">
      <w:pPr>
        <w:pStyle w:val="listParagrapha"/>
      </w:pPr>
      <w:r w:rsidRPr="00F527E7">
        <w:t>subject to (a) above, if the integrity of CLI data cannot be maintained, the exit classification shall be “unavailable” (i.e. if the “Private Call” indicator can be maintained but the integrity of the actual CLI data cannot, the exit classification shall be “private”; or otherwise</w:t>
      </w:r>
    </w:p>
    <w:p w14:paraId="6CD646FE" w14:textId="77777777" w:rsidR="008D712B" w:rsidRPr="00F527E7" w:rsidRDefault="008D712B" w:rsidP="00F527E7">
      <w:pPr>
        <w:pStyle w:val="listParagrapha"/>
      </w:pPr>
      <w:r w:rsidRPr="00F527E7">
        <w:t>where the integrity of the classification cannot be maintained, the exit classification for all calls shall be “unavailable”.</w:t>
      </w:r>
    </w:p>
    <w:p w14:paraId="736E7734" w14:textId="77777777" w:rsidR="008D712B" w:rsidRPr="002152A9" w:rsidRDefault="008D712B" w:rsidP="00F527E7">
      <w:pPr>
        <w:pStyle w:val="ListParagraph2"/>
      </w:pPr>
      <w:r w:rsidRPr="002152A9">
        <w:rPr>
          <w:b/>
        </w:rPr>
        <w:t>Responsibilities of receiving networks:</w:t>
      </w:r>
      <w:r w:rsidRPr="002152A9">
        <w:t xml:space="preserve"> The responsibility for maintaining the integrity of the CLI data and classification lies primarily with the network from which that data is being received. </w:t>
      </w:r>
      <w:proofErr w:type="gramStart"/>
      <w:r w:rsidRPr="002152A9">
        <w:t>However</w:t>
      </w:r>
      <w:proofErr w:type="gramEnd"/>
      <w:r w:rsidRPr="002152A9">
        <w:t xml:space="preserve"> </w:t>
      </w:r>
      <w:proofErr w:type="gramStart"/>
      <w:r w:rsidRPr="002152A9">
        <w:t>in the event that</w:t>
      </w:r>
      <w:proofErr w:type="gramEnd"/>
      <w:r w:rsidRPr="002152A9">
        <w:t xml:space="preserve"> this network is unable to meet the Rules outlined above </w:t>
      </w:r>
      <w:r w:rsidRPr="002152A9">
        <w:lastRenderedPageBreak/>
        <w:t>it is the responsibility of the Receiving Network to ensure that CLI data and classification default to a safe form.</w:t>
      </w:r>
    </w:p>
    <w:p w14:paraId="6FE00CAF" w14:textId="77777777" w:rsidR="008D712B" w:rsidRDefault="008D712B" w:rsidP="00F527E7">
      <w:pPr>
        <w:pStyle w:val="ListParagraph2"/>
      </w:pPr>
      <w:r w:rsidRPr="002152A9">
        <w:rPr>
          <w:b/>
          <w:i/>
        </w:rPr>
        <w:t>Rule 12:</w:t>
      </w:r>
      <w:r w:rsidRPr="002152A9">
        <w:t xml:space="preserve"> In the event that the network from which CLI and/or classification data is being received cannot, or does not, conform to the Rules set out above, the receiving network shall operate Rule 11 at the point of entry.</w:t>
      </w:r>
    </w:p>
    <w:p w14:paraId="01538D17" w14:textId="77777777" w:rsidR="00F1634A" w:rsidRDefault="00F1634A" w:rsidP="001A77FA">
      <w:pPr>
        <w:pStyle w:val="ListParagraph2"/>
      </w:pPr>
      <w:r>
        <w:rPr>
          <w:b/>
          <w:i/>
        </w:rPr>
        <w:t>Rule 13:</w:t>
      </w:r>
      <w:r>
        <w:t xml:space="preserve"> The Terminating </w:t>
      </w:r>
      <w:r w:rsidR="001A77FA">
        <w:t>Network</w:t>
      </w:r>
      <w:r>
        <w:t xml:space="preserve"> </w:t>
      </w:r>
      <w:r w:rsidR="001A77FA">
        <w:t>may, at its discretion,</w:t>
      </w:r>
      <w:r w:rsidRPr="00F1634A">
        <w:t xml:space="preserve"> block </w:t>
      </w:r>
      <w:r w:rsidR="001A77FA">
        <w:t>any C</w:t>
      </w:r>
      <w:r w:rsidRPr="00F1634A">
        <w:t>alls without CLI or Calls from an operato</w:t>
      </w:r>
      <w:r w:rsidR="001A77FA">
        <w:t>r who does not comply with the R</w:t>
      </w:r>
      <w:r w:rsidRPr="00F1634A">
        <w:t xml:space="preserve">ules or </w:t>
      </w:r>
      <w:r w:rsidR="001A77FA">
        <w:t>is consistently</w:t>
      </w:r>
      <w:r w:rsidRPr="00F1634A">
        <w:t xml:space="preserve"> using </w:t>
      </w:r>
      <w:r w:rsidR="001A77FA">
        <w:t>a Transit N</w:t>
      </w:r>
      <w:r w:rsidRPr="00F1634A">
        <w:t xml:space="preserve">etwork with </w:t>
      </w:r>
      <w:r w:rsidR="001A77FA">
        <w:t>persistent poor</w:t>
      </w:r>
      <w:r w:rsidRPr="00F1634A">
        <w:t xml:space="preserve"> quality </w:t>
      </w:r>
      <w:r w:rsidR="001A77FA">
        <w:t xml:space="preserve">so that </w:t>
      </w:r>
      <w:r w:rsidRPr="00F1634A">
        <w:t xml:space="preserve">the CLI is not properly transferred </w:t>
      </w:r>
      <w:r w:rsidR="001A77FA">
        <w:t>to the Terminating Network.</w:t>
      </w:r>
    </w:p>
    <w:bookmarkEnd w:id="4"/>
    <w:p w14:paraId="7D58540A" w14:textId="77777777" w:rsidR="008D712B" w:rsidRPr="008D712B" w:rsidRDefault="008D712B" w:rsidP="008D712B"/>
    <w:sectPr w:rsidR="008D712B" w:rsidRPr="008D712B" w:rsidSect="00513A96">
      <w:headerReference w:type="even" r:id="rId14"/>
      <w:headerReference w:type="default" r:id="rId15"/>
      <w:footerReference w:type="default" r:id="rId16"/>
      <w:headerReference w:type="first" r:id="rId17"/>
      <w:footerReference w:type="first" r:id="rId1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8C80" w14:textId="77777777" w:rsidR="00572119" w:rsidRDefault="00572119">
      <w:r>
        <w:separator/>
      </w:r>
    </w:p>
    <w:p w14:paraId="7344B342" w14:textId="77777777" w:rsidR="00572119" w:rsidRDefault="00572119"/>
  </w:endnote>
  <w:endnote w:type="continuationSeparator" w:id="0">
    <w:p w14:paraId="1D4021E0" w14:textId="77777777" w:rsidR="00572119" w:rsidRDefault="00572119">
      <w:r>
        <w:continuationSeparator/>
      </w:r>
    </w:p>
    <w:p w14:paraId="4060545C" w14:textId="77777777" w:rsidR="00572119" w:rsidRDefault="00572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B6A6" w14:textId="189B721A" w:rsidR="003A4FA4" w:rsidRDefault="003C5F57">
    <w:pPr>
      <w:pStyle w:val="Footer"/>
    </w:pPr>
    <w:r>
      <w:rPr>
        <w:noProof/>
      </w:rPr>
      <mc:AlternateContent>
        <mc:Choice Requires="wps">
          <w:drawing>
            <wp:anchor distT="0" distB="0" distL="114300" distR="114300" simplePos="0" relativeHeight="251658246" behindDoc="0" locked="0" layoutInCell="1" allowOverlap="1" wp14:anchorId="62AFFAF0" wp14:editId="51DFFA8A">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AB198D"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" fillcolor="#ec9e3c" strokecolor="#ec9e3c"/>
          </w:pict>
        </mc:Fallback>
      </mc:AlternateContent>
    </w:r>
    <w:r w:rsidR="003A4FA4">
      <w:rPr>
        <w:noProof/>
      </w:rPr>
      <w:drawing>
        <wp:anchor distT="0" distB="0" distL="114300" distR="114300" simplePos="0" relativeHeight="251658245" behindDoc="0" locked="0" layoutInCell="1" allowOverlap="1" wp14:anchorId="143ABB75" wp14:editId="2C362B0E">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8244" behindDoc="0" locked="0" layoutInCell="1" allowOverlap="1" wp14:anchorId="351E90BA" wp14:editId="1FA3CDF3">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9EA2BA"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" fillcolor="#00559b" strokecolor="#00559b"/>
          </w:pict>
        </mc:Fallback>
      </mc:AlternateContent>
    </w:r>
    <w:r>
      <w:rPr>
        <w:noProof/>
      </w:rPr>
      <mc:AlternateContent>
        <mc:Choice Requires="wps">
          <w:drawing>
            <wp:anchor distT="0" distB="0" distL="114300" distR="114300" simplePos="0" relativeHeight="251658243" behindDoc="0" locked="0" layoutInCell="1" allowOverlap="1" wp14:anchorId="70A304D6" wp14:editId="3426BC0F">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B9F92C"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" fillcolor="#ec9e3c" strokecolor="#ec9e3c"/>
          </w:pict>
        </mc:Fallback>
      </mc:AlternateContent>
    </w:r>
    <w:r w:rsidR="003A4FA4">
      <w:rPr>
        <w:noProof/>
      </w:rPr>
      <w:drawing>
        <wp:inline distT="0" distB="0" distL="0" distR="0" wp14:anchorId="38FD7AB5" wp14:editId="6F593A0F">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46F5"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411B1F5D" w14:textId="77777777" w:rsidR="003A4FA4" w:rsidRPr="0081597A" w:rsidRDefault="003A4FA4"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F556" w14:textId="6EF17058" w:rsidR="003A4FA4" w:rsidRDefault="003A4FA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3E41AF" w:rsidRPr="002A3A70">
      <w:rPr>
        <w:sz w:val="16"/>
        <w:szCs w:val="16"/>
      </w:rPr>
      <w:fldChar w:fldCharType="begin"/>
    </w:r>
    <w:r w:rsidRPr="002A3A70">
      <w:rPr>
        <w:sz w:val="16"/>
        <w:szCs w:val="16"/>
      </w:rPr>
      <w:instrText xml:space="preserve"> PAGE </w:instrText>
    </w:r>
    <w:r w:rsidR="003E41AF" w:rsidRPr="002A3A70">
      <w:rPr>
        <w:sz w:val="16"/>
        <w:szCs w:val="16"/>
      </w:rPr>
      <w:fldChar w:fldCharType="separate"/>
    </w:r>
    <w:r w:rsidR="00483E1A">
      <w:rPr>
        <w:noProof/>
        <w:sz w:val="16"/>
        <w:szCs w:val="16"/>
      </w:rPr>
      <w:t>10</w:t>
    </w:r>
    <w:r w:rsidR="003E41AF" w:rsidRPr="002A3A70">
      <w:rPr>
        <w:sz w:val="16"/>
        <w:szCs w:val="16"/>
      </w:rPr>
      <w:fldChar w:fldCharType="end"/>
    </w:r>
    <w:r w:rsidRPr="002A3A70">
      <w:rPr>
        <w:sz w:val="16"/>
        <w:szCs w:val="16"/>
      </w:rPr>
      <w:t xml:space="preserve"> of </w:t>
    </w:r>
    <w:r w:rsidR="003E41AF" w:rsidRPr="002A3A70">
      <w:rPr>
        <w:sz w:val="16"/>
        <w:szCs w:val="16"/>
      </w:rPr>
      <w:fldChar w:fldCharType="begin"/>
    </w:r>
    <w:r w:rsidRPr="002A3A70">
      <w:rPr>
        <w:sz w:val="16"/>
        <w:szCs w:val="16"/>
      </w:rPr>
      <w:instrText xml:space="preserve"> NUMPAGES </w:instrText>
    </w:r>
    <w:r w:rsidR="003E41AF" w:rsidRPr="002A3A70">
      <w:rPr>
        <w:sz w:val="16"/>
        <w:szCs w:val="16"/>
      </w:rPr>
      <w:fldChar w:fldCharType="separate"/>
    </w:r>
    <w:r w:rsidR="00483E1A">
      <w:rPr>
        <w:noProof/>
        <w:sz w:val="16"/>
        <w:szCs w:val="16"/>
      </w:rPr>
      <w:t>11</w:t>
    </w:r>
    <w:r w:rsidR="003E41AF" w:rsidRPr="002A3A70">
      <w:rPr>
        <w:sz w:val="16"/>
        <w:szCs w:val="16"/>
      </w:rPr>
      <w:fldChar w:fldCharType="end"/>
    </w:r>
  </w:p>
  <w:p w14:paraId="132EE07A" w14:textId="77777777" w:rsidR="003A4FA4" w:rsidRPr="002A3A70" w:rsidRDefault="003A4FA4" w:rsidP="002A3A70">
    <w:pPr>
      <w:pStyle w:val="Footer"/>
      <w:tabs>
        <w:tab w:val="clear" w:pos="9700"/>
        <w:tab w:val="right" w:pos="10206"/>
      </w:tabs>
      <w:ind w:left="-993"/>
      <w:rPr>
        <w:sz w:val="16"/>
        <w:szCs w:val="16"/>
      </w:rPr>
    </w:pPr>
  </w:p>
  <w:p w14:paraId="08666218" w14:textId="77777777" w:rsidR="003A4FA4" w:rsidRDefault="003A4FA4" w:rsidP="002A3A70">
    <w:pPr>
      <w:pStyle w:val="Footer"/>
      <w:ind w:left="-993"/>
    </w:pPr>
    <w:r>
      <w:rPr>
        <w:noProof/>
      </w:rPr>
      <w:drawing>
        <wp:anchor distT="0" distB="0" distL="114300" distR="114300" simplePos="0" relativeHeight="251658242" behindDoc="1" locked="0" layoutInCell="1" allowOverlap="1" wp14:anchorId="5261689E" wp14:editId="7DF745F1">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5ACDE7EB" w14:textId="77777777" w:rsidR="003A4FA4" w:rsidRPr="001C7F23" w:rsidRDefault="003A4FA4"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147C" w14:textId="77777777" w:rsidR="003A4FA4" w:rsidRDefault="003A4FA4" w:rsidP="0029357C">
    <w:pPr>
      <w:pStyle w:val="Footer"/>
    </w:pPr>
    <w:r>
      <w:t xml:space="preserve">&lt;Customer Name&gt; &lt;Customer Project Title&gt; </w:t>
    </w:r>
  </w:p>
  <w:p w14:paraId="2F7A925F" w14:textId="6530A9ED"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3E41AF">
      <w:fldChar w:fldCharType="begin"/>
    </w:r>
    <w:r>
      <w:instrText xml:space="preserve"> PAGE </w:instrText>
    </w:r>
    <w:r w:rsidR="003E41AF">
      <w:fldChar w:fldCharType="separate"/>
    </w:r>
    <w:r>
      <w:rPr>
        <w:noProof/>
      </w:rPr>
      <w:t>3</w:t>
    </w:r>
    <w:r w:rsidR="003E41AF">
      <w:fldChar w:fldCharType="end"/>
    </w:r>
    <w:r>
      <w:t xml:space="preserve"> of </w:t>
    </w:r>
    <w:r w:rsidR="00CD4F4C">
      <w:fldChar w:fldCharType="begin"/>
    </w:r>
    <w:r w:rsidR="00CD4F4C">
      <w:instrText xml:space="preserve"> NUMPAGES </w:instrText>
    </w:r>
    <w:r w:rsidR="00CD4F4C">
      <w:fldChar w:fldCharType="separate"/>
    </w:r>
    <w:r w:rsidR="00CD4F4C">
      <w:rPr>
        <w:noProof/>
      </w:rPr>
      <w:t>11</w:t>
    </w:r>
    <w:r w:rsidR="00CD4F4C">
      <w:rPr>
        <w:noProof/>
      </w:rPr>
      <w:fldChar w:fldCharType="end"/>
    </w:r>
  </w:p>
  <w:p w14:paraId="0C4E03C5" w14:textId="77777777" w:rsidR="003A4FA4" w:rsidRPr="0081597A" w:rsidRDefault="003A4FA4" w:rsidP="0029357C">
    <w:pPr>
      <w:pStyle w:val="Footer"/>
    </w:pPr>
  </w:p>
  <w:p w14:paraId="27F34FB5" w14:textId="77777777" w:rsidR="003A4FA4" w:rsidRDefault="003A4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199A" w14:textId="77777777" w:rsidR="00572119" w:rsidRDefault="00572119">
      <w:r>
        <w:separator/>
      </w:r>
    </w:p>
    <w:p w14:paraId="23E22ACC" w14:textId="77777777" w:rsidR="00572119" w:rsidRDefault="00572119"/>
  </w:footnote>
  <w:footnote w:type="continuationSeparator" w:id="0">
    <w:p w14:paraId="6631E32C" w14:textId="77777777" w:rsidR="00572119" w:rsidRDefault="00572119">
      <w:r>
        <w:continuationSeparator/>
      </w:r>
    </w:p>
    <w:p w14:paraId="22E507B2" w14:textId="77777777" w:rsidR="00572119" w:rsidRDefault="00572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3DBA" w14:textId="77777777" w:rsidR="003A4FA4" w:rsidRPr="00506286" w:rsidRDefault="003A4FA4">
    <w:pPr>
      <w:rPr>
        <w:szCs w:val="18"/>
      </w:rPr>
    </w:pPr>
    <w:r>
      <w:rPr>
        <w:noProof/>
        <w:szCs w:val="18"/>
      </w:rPr>
      <w:drawing>
        <wp:anchor distT="0" distB="0" distL="114300" distR="114300" simplePos="0" relativeHeight="251658241" behindDoc="1" locked="0" layoutInCell="1" allowOverlap="1" wp14:anchorId="4D153627" wp14:editId="41CB54CD">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80E3" w14:textId="77777777" w:rsidR="003A4FA4" w:rsidRDefault="003A4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B363" w14:textId="77777777" w:rsidR="003A4FA4" w:rsidRDefault="003A4FA4">
    <w:pPr>
      <w:rPr>
        <w:sz w:val="16"/>
        <w:szCs w:val="16"/>
      </w:rPr>
    </w:pPr>
  </w:p>
  <w:p w14:paraId="494EC7BD" w14:textId="77777777" w:rsidR="003A4FA4" w:rsidRDefault="003A4FA4" w:rsidP="00B802BE">
    <w:pPr>
      <w:rPr>
        <w:sz w:val="16"/>
        <w:szCs w:val="16"/>
      </w:rPr>
    </w:pPr>
    <w:r>
      <w:rPr>
        <w:noProof/>
        <w:sz w:val="16"/>
        <w:szCs w:val="16"/>
      </w:rPr>
      <w:drawing>
        <wp:anchor distT="0" distB="0" distL="114300" distR="114300" simplePos="0" relativeHeight="251658247" behindDoc="0" locked="0" layoutInCell="1" allowOverlap="1" wp14:anchorId="3081261F" wp14:editId="65A05172">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B802BE">
      <w:rPr>
        <w:sz w:val="16"/>
        <w:szCs w:val="16"/>
      </w:rPr>
      <w:t xml:space="preserve">Access and </w:t>
    </w:r>
    <w:r>
      <w:rPr>
        <w:sz w:val="16"/>
        <w:szCs w:val="16"/>
      </w:rPr>
      <w:t>Interconnect</w:t>
    </w:r>
    <w:r w:rsidR="00B802BE">
      <w:rPr>
        <w:sz w:val="16"/>
        <w:szCs w:val="16"/>
      </w:rPr>
      <w:t>ion</w:t>
    </w:r>
    <w:r>
      <w:rPr>
        <w:sz w:val="16"/>
        <w:szCs w:val="16"/>
      </w:rPr>
      <w:t xml:space="preserve"> Offer</w:t>
    </w:r>
  </w:p>
  <w:p w14:paraId="6E51715A" w14:textId="77777777" w:rsidR="003A4FA4" w:rsidRPr="006808BE" w:rsidRDefault="003A4FA4" w:rsidP="00644619">
    <w:pPr>
      <w:rPr>
        <w:szCs w:val="18"/>
      </w:rPr>
    </w:pPr>
    <w:r>
      <w:rPr>
        <w:sz w:val="16"/>
        <w:szCs w:val="16"/>
      </w:rPr>
      <w:t xml:space="preserve">Annex </w:t>
    </w:r>
    <w:r w:rsidR="00644619">
      <w:rPr>
        <w:sz w:val="16"/>
        <w:szCs w:val="16"/>
      </w:rPr>
      <w:t>I</w:t>
    </w:r>
    <w:r>
      <w:rPr>
        <w:sz w:val="16"/>
        <w:szCs w:val="16"/>
      </w:rPr>
      <w:t xml:space="preserve"> _ </w:t>
    </w:r>
    <w:r w:rsidR="00644619">
      <w:rPr>
        <w:sz w:val="16"/>
        <w:szCs w:val="16"/>
      </w:rPr>
      <w:t>Call Line Identification</w:t>
    </w:r>
    <w:r w:rsidR="00C907FC">
      <w:rPr>
        <w:sz w:val="16"/>
        <w:szCs w:val="16"/>
      </w:rPr>
      <w:t xml:space="preserve"> </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B79E" w14:textId="77777777" w:rsidR="003A4FA4" w:rsidRPr="006808BE" w:rsidRDefault="003A4FA4" w:rsidP="0029357C">
    <w:pPr>
      <w:rPr>
        <w:szCs w:val="18"/>
      </w:rPr>
    </w:pPr>
  </w:p>
  <w:p w14:paraId="571AFF3D" w14:textId="77777777" w:rsidR="003A4FA4" w:rsidRPr="00506286" w:rsidRDefault="003A4FA4" w:rsidP="0029357C"/>
  <w:p w14:paraId="41BEB501" w14:textId="77777777" w:rsidR="003A4FA4" w:rsidRPr="00506286" w:rsidRDefault="003A4FA4" w:rsidP="0029357C"/>
  <w:p w14:paraId="4C32CC24" w14:textId="77777777" w:rsidR="003A4FA4" w:rsidRPr="00506286" w:rsidRDefault="003A4FA4" w:rsidP="0029357C"/>
  <w:p w14:paraId="53CE66AE" w14:textId="77777777" w:rsidR="003A4FA4" w:rsidRPr="00506286" w:rsidRDefault="003A4FA4" w:rsidP="0029357C"/>
  <w:p w14:paraId="304606BD" w14:textId="77777777" w:rsidR="003A4FA4" w:rsidRPr="00506286" w:rsidRDefault="003A4FA4" w:rsidP="0029357C"/>
  <w:p w14:paraId="097D5F39" w14:textId="77777777" w:rsidR="003A4FA4" w:rsidRPr="00506286" w:rsidRDefault="003A4FA4" w:rsidP="0029357C"/>
  <w:p w14:paraId="29BACA07" w14:textId="77777777" w:rsidR="003A4FA4" w:rsidRPr="00506286" w:rsidRDefault="003A4FA4" w:rsidP="0029357C">
    <w:pPr>
      <w:rPr>
        <w:rStyle w:val="PageNumber"/>
      </w:rPr>
    </w:pPr>
  </w:p>
  <w:p w14:paraId="7DE52A7B" w14:textId="77777777" w:rsidR="003A4FA4" w:rsidRPr="00506286" w:rsidRDefault="003A4FA4">
    <w:pPr>
      <w:rPr>
        <w:szCs w:val="18"/>
      </w:rPr>
    </w:pPr>
    <w:r>
      <w:rPr>
        <w:noProof/>
        <w:szCs w:val="18"/>
      </w:rPr>
      <w:drawing>
        <wp:anchor distT="0" distB="0" distL="114300" distR="114300" simplePos="0" relativeHeight="251658240" behindDoc="1" locked="0" layoutInCell="1" allowOverlap="1" wp14:anchorId="124338DF" wp14:editId="37E9827A">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5B9BBCE0" w14:textId="77777777" w:rsidR="003A4FA4" w:rsidRDefault="003A4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0BF153A1"/>
    <w:multiLevelType w:val="hybridMultilevel"/>
    <w:tmpl w:val="FEACB98E"/>
    <w:lvl w:ilvl="0" w:tplc="98B4DCF2">
      <w:start w:val="1"/>
      <w:numFmt w:val="lowerRoman"/>
      <w:lvlText w:val="(%1)"/>
      <w:lvlJc w:val="left"/>
      <w:pPr>
        <w:tabs>
          <w:tab w:val="num" w:pos="1967"/>
        </w:tabs>
        <w:ind w:left="1967" w:hanging="680"/>
      </w:pPr>
      <w:rPr>
        <w:rFonts w:hint="default"/>
        <w:b w:val="0"/>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1A9A4D42"/>
    <w:multiLevelType w:val="hybridMultilevel"/>
    <w:tmpl w:val="4A5ACAC6"/>
    <w:lvl w:ilvl="0" w:tplc="98B4DCF2">
      <w:start w:val="1"/>
      <w:numFmt w:val="lowerRoman"/>
      <w:lvlText w:val="(%1)"/>
      <w:lvlJc w:val="left"/>
      <w:pPr>
        <w:tabs>
          <w:tab w:val="num" w:pos="1967"/>
        </w:tabs>
        <w:ind w:left="1967" w:hanging="680"/>
      </w:pPr>
      <w:rPr>
        <w:rFonts w:hint="default"/>
        <w:b w:val="0"/>
      </w:rPr>
    </w:lvl>
    <w:lvl w:ilvl="1" w:tplc="04090019" w:tentative="1">
      <w:start w:val="1"/>
      <w:numFmt w:val="lowerLetter"/>
      <w:lvlText w:val="%2."/>
      <w:lvlJc w:val="left"/>
      <w:pPr>
        <w:tabs>
          <w:tab w:val="num" w:pos="1706"/>
        </w:tabs>
        <w:ind w:left="1706" w:hanging="360"/>
      </w:pPr>
    </w:lvl>
    <w:lvl w:ilvl="2" w:tplc="0409001B" w:tentative="1">
      <w:start w:val="1"/>
      <w:numFmt w:val="lowerRoman"/>
      <w:lvlText w:val="%3."/>
      <w:lvlJc w:val="right"/>
      <w:pPr>
        <w:tabs>
          <w:tab w:val="num" w:pos="2426"/>
        </w:tabs>
        <w:ind w:left="2426" w:hanging="180"/>
      </w:pPr>
    </w:lvl>
    <w:lvl w:ilvl="3" w:tplc="0409000F" w:tentative="1">
      <w:start w:val="1"/>
      <w:numFmt w:val="decimal"/>
      <w:lvlText w:val="%4."/>
      <w:lvlJc w:val="left"/>
      <w:pPr>
        <w:tabs>
          <w:tab w:val="num" w:pos="3146"/>
        </w:tabs>
        <w:ind w:left="3146" w:hanging="360"/>
      </w:pPr>
    </w:lvl>
    <w:lvl w:ilvl="4" w:tplc="04090019" w:tentative="1">
      <w:start w:val="1"/>
      <w:numFmt w:val="lowerLetter"/>
      <w:lvlText w:val="%5."/>
      <w:lvlJc w:val="left"/>
      <w:pPr>
        <w:tabs>
          <w:tab w:val="num" w:pos="3866"/>
        </w:tabs>
        <w:ind w:left="3866" w:hanging="360"/>
      </w:pPr>
    </w:lvl>
    <w:lvl w:ilvl="5" w:tplc="0409001B" w:tentative="1">
      <w:start w:val="1"/>
      <w:numFmt w:val="lowerRoman"/>
      <w:lvlText w:val="%6."/>
      <w:lvlJc w:val="right"/>
      <w:pPr>
        <w:tabs>
          <w:tab w:val="num" w:pos="4586"/>
        </w:tabs>
        <w:ind w:left="4586" w:hanging="180"/>
      </w:pPr>
    </w:lvl>
    <w:lvl w:ilvl="6" w:tplc="0409000F" w:tentative="1">
      <w:start w:val="1"/>
      <w:numFmt w:val="decimal"/>
      <w:lvlText w:val="%7."/>
      <w:lvlJc w:val="left"/>
      <w:pPr>
        <w:tabs>
          <w:tab w:val="num" w:pos="5306"/>
        </w:tabs>
        <w:ind w:left="5306" w:hanging="360"/>
      </w:pPr>
    </w:lvl>
    <w:lvl w:ilvl="7" w:tplc="04090019" w:tentative="1">
      <w:start w:val="1"/>
      <w:numFmt w:val="lowerLetter"/>
      <w:lvlText w:val="%8."/>
      <w:lvlJc w:val="left"/>
      <w:pPr>
        <w:tabs>
          <w:tab w:val="num" w:pos="6026"/>
        </w:tabs>
        <w:ind w:left="6026" w:hanging="360"/>
      </w:pPr>
    </w:lvl>
    <w:lvl w:ilvl="8" w:tplc="0409001B" w:tentative="1">
      <w:start w:val="1"/>
      <w:numFmt w:val="lowerRoman"/>
      <w:lvlText w:val="%9."/>
      <w:lvlJc w:val="right"/>
      <w:pPr>
        <w:tabs>
          <w:tab w:val="num" w:pos="6746"/>
        </w:tabs>
        <w:ind w:left="6746" w:hanging="180"/>
      </w:pPr>
    </w:lvl>
  </w:abstractNum>
  <w:abstractNum w:abstractNumId="5" w15:restartNumberingAfterBreak="0">
    <w:nsid w:val="24476C9E"/>
    <w:multiLevelType w:val="hybridMultilevel"/>
    <w:tmpl w:val="F63268E6"/>
    <w:lvl w:ilvl="0" w:tplc="A86E2624">
      <w:start w:val="1"/>
      <w:numFmt w:val="lowerRoman"/>
      <w:pStyle w:val="Normal3"/>
      <w:lvlText w:val="%1."/>
      <w:lvlJc w:val="right"/>
      <w:pPr>
        <w:ind w:left="2996" w:hanging="360"/>
      </w:pPr>
    </w:lvl>
    <w:lvl w:ilvl="1" w:tplc="04090019" w:tentative="1">
      <w:start w:val="1"/>
      <w:numFmt w:val="lowerLetter"/>
      <w:lvlText w:val="%2."/>
      <w:lvlJc w:val="left"/>
      <w:pPr>
        <w:ind w:left="3716" w:hanging="360"/>
      </w:pPr>
    </w:lvl>
    <w:lvl w:ilvl="2" w:tplc="0409001B" w:tentative="1">
      <w:start w:val="1"/>
      <w:numFmt w:val="lowerRoman"/>
      <w:lvlText w:val="%3."/>
      <w:lvlJc w:val="right"/>
      <w:pPr>
        <w:ind w:left="4436" w:hanging="180"/>
      </w:pPr>
    </w:lvl>
    <w:lvl w:ilvl="3" w:tplc="0409000F" w:tentative="1">
      <w:start w:val="1"/>
      <w:numFmt w:val="decimal"/>
      <w:lvlText w:val="%4."/>
      <w:lvlJc w:val="left"/>
      <w:pPr>
        <w:ind w:left="5156" w:hanging="360"/>
      </w:pPr>
    </w:lvl>
    <w:lvl w:ilvl="4" w:tplc="04090019" w:tentative="1">
      <w:start w:val="1"/>
      <w:numFmt w:val="lowerLetter"/>
      <w:lvlText w:val="%5."/>
      <w:lvlJc w:val="left"/>
      <w:pPr>
        <w:ind w:left="5876" w:hanging="360"/>
      </w:pPr>
    </w:lvl>
    <w:lvl w:ilvl="5" w:tplc="0409001B" w:tentative="1">
      <w:start w:val="1"/>
      <w:numFmt w:val="lowerRoman"/>
      <w:lvlText w:val="%6."/>
      <w:lvlJc w:val="right"/>
      <w:pPr>
        <w:ind w:left="6596" w:hanging="180"/>
      </w:pPr>
    </w:lvl>
    <w:lvl w:ilvl="6" w:tplc="0409000F" w:tentative="1">
      <w:start w:val="1"/>
      <w:numFmt w:val="decimal"/>
      <w:lvlText w:val="%7."/>
      <w:lvlJc w:val="left"/>
      <w:pPr>
        <w:ind w:left="7316" w:hanging="360"/>
      </w:pPr>
    </w:lvl>
    <w:lvl w:ilvl="7" w:tplc="04090019" w:tentative="1">
      <w:start w:val="1"/>
      <w:numFmt w:val="lowerLetter"/>
      <w:lvlText w:val="%8."/>
      <w:lvlJc w:val="left"/>
      <w:pPr>
        <w:ind w:left="8036" w:hanging="360"/>
      </w:pPr>
    </w:lvl>
    <w:lvl w:ilvl="8" w:tplc="0409001B" w:tentative="1">
      <w:start w:val="1"/>
      <w:numFmt w:val="lowerRoman"/>
      <w:lvlText w:val="%9."/>
      <w:lvlJc w:val="right"/>
      <w:pPr>
        <w:ind w:left="8756" w:hanging="180"/>
      </w:pPr>
    </w:lvl>
  </w:abstractNum>
  <w:abstractNum w:abstractNumId="6"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50DD7192"/>
    <w:multiLevelType w:val="multilevel"/>
    <w:tmpl w:val="DB446726"/>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9"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702900863">
    <w:abstractNumId w:val="8"/>
  </w:num>
  <w:num w:numId="2" w16cid:durableId="1438401657">
    <w:abstractNumId w:val="7"/>
  </w:num>
  <w:num w:numId="3" w16cid:durableId="1677686389">
    <w:abstractNumId w:val="10"/>
  </w:num>
  <w:num w:numId="4" w16cid:durableId="310715308">
    <w:abstractNumId w:val="1"/>
  </w:num>
  <w:num w:numId="5" w16cid:durableId="42336507">
    <w:abstractNumId w:val="2"/>
  </w:num>
  <w:num w:numId="6" w16cid:durableId="278725508">
    <w:abstractNumId w:val="0"/>
  </w:num>
  <w:num w:numId="7" w16cid:durableId="962075293">
    <w:abstractNumId w:val="9"/>
  </w:num>
  <w:num w:numId="8" w16cid:durableId="162595770">
    <w:abstractNumId w:val="6"/>
  </w:num>
  <w:num w:numId="9" w16cid:durableId="1518763708">
    <w:abstractNumId w:val="5"/>
  </w:num>
  <w:num w:numId="10" w16cid:durableId="1058668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30475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15639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3996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5219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2821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983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76372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4090013">
    <w:abstractNumId w:val="3"/>
  </w:num>
  <w:num w:numId="19" w16cid:durableId="1516729144">
    <w:abstractNumId w:val="4"/>
  </w:num>
  <w:num w:numId="20" w16cid:durableId="1348097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92179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8487757">
    <w:abstractNumId w:val="8"/>
  </w:num>
  <w:num w:numId="23" w16cid:durableId="487079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352B"/>
    <w:rsid w:val="00006071"/>
    <w:rsid w:val="00006ED6"/>
    <w:rsid w:val="00012873"/>
    <w:rsid w:val="000209E2"/>
    <w:rsid w:val="00042009"/>
    <w:rsid w:val="00047CF7"/>
    <w:rsid w:val="00056CD6"/>
    <w:rsid w:val="000869A6"/>
    <w:rsid w:val="000950EA"/>
    <w:rsid w:val="000A251E"/>
    <w:rsid w:val="000A6E58"/>
    <w:rsid w:val="000D0671"/>
    <w:rsid w:val="000D5318"/>
    <w:rsid w:val="000E2E90"/>
    <w:rsid w:val="00100729"/>
    <w:rsid w:val="00110BD4"/>
    <w:rsid w:val="00114994"/>
    <w:rsid w:val="00131269"/>
    <w:rsid w:val="00144294"/>
    <w:rsid w:val="00153406"/>
    <w:rsid w:val="0015344C"/>
    <w:rsid w:val="001850AD"/>
    <w:rsid w:val="001A5A27"/>
    <w:rsid w:val="001A77FA"/>
    <w:rsid w:val="001B79D4"/>
    <w:rsid w:val="001C5CEB"/>
    <w:rsid w:val="001D1951"/>
    <w:rsid w:val="001F1D19"/>
    <w:rsid w:val="001F5C26"/>
    <w:rsid w:val="0020748B"/>
    <w:rsid w:val="002375ED"/>
    <w:rsid w:val="002542BD"/>
    <w:rsid w:val="00256016"/>
    <w:rsid w:val="00257907"/>
    <w:rsid w:val="00257AE9"/>
    <w:rsid w:val="00263724"/>
    <w:rsid w:val="0029357C"/>
    <w:rsid w:val="002A3A70"/>
    <w:rsid w:val="002F236D"/>
    <w:rsid w:val="002F5687"/>
    <w:rsid w:val="0032372B"/>
    <w:rsid w:val="003248E4"/>
    <w:rsid w:val="00325582"/>
    <w:rsid w:val="003311EF"/>
    <w:rsid w:val="00361503"/>
    <w:rsid w:val="00363A87"/>
    <w:rsid w:val="0037110E"/>
    <w:rsid w:val="00393E4E"/>
    <w:rsid w:val="003A4FA4"/>
    <w:rsid w:val="003B04BF"/>
    <w:rsid w:val="003B1EBE"/>
    <w:rsid w:val="003C5F57"/>
    <w:rsid w:val="003C72CE"/>
    <w:rsid w:val="003D3FAD"/>
    <w:rsid w:val="003E2AEF"/>
    <w:rsid w:val="003E41AF"/>
    <w:rsid w:val="003E6055"/>
    <w:rsid w:val="003F41F3"/>
    <w:rsid w:val="00404C9D"/>
    <w:rsid w:val="00411169"/>
    <w:rsid w:val="00411C84"/>
    <w:rsid w:val="00425563"/>
    <w:rsid w:val="004373F1"/>
    <w:rsid w:val="00441C8F"/>
    <w:rsid w:val="00446570"/>
    <w:rsid w:val="004614E4"/>
    <w:rsid w:val="00483E1A"/>
    <w:rsid w:val="0048492B"/>
    <w:rsid w:val="004922D9"/>
    <w:rsid w:val="004A3A69"/>
    <w:rsid w:val="004B6C9C"/>
    <w:rsid w:val="004D61A7"/>
    <w:rsid w:val="004D7CBF"/>
    <w:rsid w:val="004E1484"/>
    <w:rsid w:val="004F614F"/>
    <w:rsid w:val="00513A96"/>
    <w:rsid w:val="00520855"/>
    <w:rsid w:val="005458E9"/>
    <w:rsid w:val="005539A8"/>
    <w:rsid w:val="00572119"/>
    <w:rsid w:val="005739C9"/>
    <w:rsid w:val="00581FA7"/>
    <w:rsid w:val="00590805"/>
    <w:rsid w:val="005A1696"/>
    <w:rsid w:val="005A6581"/>
    <w:rsid w:val="005A6991"/>
    <w:rsid w:val="005B5A34"/>
    <w:rsid w:val="005C5D42"/>
    <w:rsid w:val="005D3715"/>
    <w:rsid w:val="005F297D"/>
    <w:rsid w:val="005F7904"/>
    <w:rsid w:val="006057E2"/>
    <w:rsid w:val="00615395"/>
    <w:rsid w:val="00625A34"/>
    <w:rsid w:val="006275EC"/>
    <w:rsid w:val="00635ECA"/>
    <w:rsid w:val="00644619"/>
    <w:rsid w:val="0064689C"/>
    <w:rsid w:val="00653575"/>
    <w:rsid w:val="0066499B"/>
    <w:rsid w:val="00670F62"/>
    <w:rsid w:val="006775B9"/>
    <w:rsid w:val="00683778"/>
    <w:rsid w:val="006973D5"/>
    <w:rsid w:val="006B5C42"/>
    <w:rsid w:val="00713F36"/>
    <w:rsid w:val="007354C2"/>
    <w:rsid w:val="0073794D"/>
    <w:rsid w:val="00746859"/>
    <w:rsid w:val="0074771A"/>
    <w:rsid w:val="007537B5"/>
    <w:rsid w:val="00761CEB"/>
    <w:rsid w:val="007A04EB"/>
    <w:rsid w:val="007C5A06"/>
    <w:rsid w:val="00802440"/>
    <w:rsid w:val="00811ACB"/>
    <w:rsid w:val="00820520"/>
    <w:rsid w:val="00822BA3"/>
    <w:rsid w:val="00832C79"/>
    <w:rsid w:val="008439F9"/>
    <w:rsid w:val="008A505A"/>
    <w:rsid w:val="008B0ED4"/>
    <w:rsid w:val="008B499C"/>
    <w:rsid w:val="008C2C7D"/>
    <w:rsid w:val="008D712B"/>
    <w:rsid w:val="008E4B60"/>
    <w:rsid w:val="00927CE6"/>
    <w:rsid w:val="0093638D"/>
    <w:rsid w:val="00944976"/>
    <w:rsid w:val="00945B7A"/>
    <w:rsid w:val="009664BD"/>
    <w:rsid w:val="00973BA8"/>
    <w:rsid w:val="00984832"/>
    <w:rsid w:val="0098721F"/>
    <w:rsid w:val="009A1E39"/>
    <w:rsid w:val="009B2585"/>
    <w:rsid w:val="009D2563"/>
    <w:rsid w:val="009E7642"/>
    <w:rsid w:val="00A07B2D"/>
    <w:rsid w:val="00A241CB"/>
    <w:rsid w:val="00A334C4"/>
    <w:rsid w:val="00A34748"/>
    <w:rsid w:val="00A36B9A"/>
    <w:rsid w:val="00A40EB3"/>
    <w:rsid w:val="00A55451"/>
    <w:rsid w:val="00A56DC9"/>
    <w:rsid w:val="00A77C31"/>
    <w:rsid w:val="00A91C9C"/>
    <w:rsid w:val="00AC1287"/>
    <w:rsid w:val="00AC696C"/>
    <w:rsid w:val="00AF4D5B"/>
    <w:rsid w:val="00B04545"/>
    <w:rsid w:val="00B0717F"/>
    <w:rsid w:val="00B139A6"/>
    <w:rsid w:val="00B146DA"/>
    <w:rsid w:val="00B24F05"/>
    <w:rsid w:val="00B46F53"/>
    <w:rsid w:val="00B666C4"/>
    <w:rsid w:val="00B736A7"/>
    <w:rsid w:val="00B802BE"/>
    <w:rsid w:val="00B94D42"/>
    <w:rsid w:val="00BB42D9"/>
    <w:rsid w:val="00BB5A75"/>
    <w:rsid w:val="00BD0A5E"/>
    <w:rsid w:val="00BD252C"/>
    <w:rsid w:val="00BE66E3"/>
    <w:rsid w:val="00BE6DD7"/>
    <w:rsid w:val="00BE6F38"/>
    <w:rsid w:val="00BF01F3"/>
    <w:rsid w:val="00C049D4"/>
    <w:rsid w:val="00C068AB"/>
    <w:rsid w:val="00C205A5"/>
    <w:rsid w:val="00C55A42"/>
    <w:rsid w:val="00C74840"/>
    <w:rsid w:val="00C758DD"/>
    <w:rsid w:val="00C85ED9"/>
    <w:rsid w:val="00C907FC"/>
    <w:rsid w:val="00C95138"/>
    <w:rsid w:val="00CB5B01"/>
    <w:rsid w:val="00CC65AD"/>
    <w:rsid w:val="00CD1D79"/>
    <w:rsid w:val="00CD4F4C"/>
    <w:rsid w:val="00CE232B"/>
    <w:rsid w:val="00CF1EAC"/>
    <w:rsid w:val="00D03410"/>
    <w:rsid w:val="00D039CD"/>
    <w:rsid w:val="00D17B37"/>
    <w:rsid w:val="00D21D9F"/>
    <w:rsid w:val="00D32813"/>
    <w:rsid w:val="00D3685B"/>
    <w:rsid w:val="00D5602F"/>
    <w:rsid w:val="00D84159"/>
    <w:rsid w:val="00D866BD"/>
    <w:rsid w:val="00D91928"/>
    <w:rsid w:val="00DC775B"/>
    <w:rsid w:val="00DD3EF2"/>
    <w:rsid w:val="00DE4A83"/>
    <w:rsid w:val="00E0071E"/>
    <w:rsid w:val="00E06AC6"/>
    <w:rsid w:val="00E33973"/>
    <w:rsid w:val="00E568AD"/>
    <w:rsid w:val="00E658D3"/>
    <w:rsid w:val="00E66A2A"/>
    <w:rsid w:val="00E71655"/>
    <w:rsid w:val="00E77238"/>
    <w:rsid w:val="00E8470D"/>
    <w:rsid w:val="00EA310F"/>
    <w:rsid w:val="00EB3E25"/>
    <w:rsid w:val="00EB7CEF"/>
    <w:rsid w:val="00EC3EF9"/>
    <w:rsid w:val="00EC4996"/>
    <w:rsid w:val="00ED0E75"/>
    <w:rsid w:val="00EE005E"/>
    <w:rsid w:val="00EE040E"/>
    <w:rsid w:val="00EF0D11"/>
    <w:rsid w:val="00EF5FE8"/>
    <w:rsid w:val="00F06FED"/>
    <w:rsid w:val="00F13DBC"/>
    <w:rsid w:val="00F1543E"/>
    <w:rsid w:val="00F1634A"/>
    <w:rsid w:val="00F20D3C"/>
    <w:rsid w:val="00F21B25"/>
    <w:rsid w:val="00F2549C"/>
    <w:rsid w:val="00F25CDB"/>
    <w:rsid w:val="00F27E53"/>
    <w:rsid w:val="00F31E0F"/>
    <w:rsid w:val="00F45EEE"/>
    <w:rsid w:val="00F527E7"/>
    <w:rsid w:val="00F87A29"/>
    <w:rsid w:val="00FA67D2"/>
    <w:rsid w:val="00FB064D"/>
    <w:rsid w:val="00FB4D6E"/>
    <w:rsid w:val="00FC2C57"/>
    <w:rsid w:val="00FC503E"/>
    <w:rsid w:val="00FE5356"/>
    <w:rsid w:val="00FE7D27"/>
    <w:rsid w:val="00FF7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225C60B1"/>
  <w15:docId w15:val="{C3F79FC2-4E7F-49D2-8A88-A8852030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Helvetica"/>
        <w:sz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uiPriority w:val="9"/>
    <w:qFormat/>
    <w:rsid w:val="00C95138"/>
    <w:pPr>
      <w:pageBreakBefore/>
      <w:numPr>
        <w:numId w:val="1"/>
      </w:numPr>
      <w:spacing w:before="600" w:after="360"/>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uiPriority w:val="9"/>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outlineLvl w:val="2"/>
    </w:pPr>
    <w:rPr>
      <w:rFonts w:eastAsia="Times"/>
      <w:b/>
      <w:color w:val="4A93D1"/>
      <w:lang w:val="fr-FR"/>
    </w:rPr>
  </w:style>
  <w:style w:type="paragraph" w:styleId="Heading4">
    <w:name w:val="heading 4"/>
    <w:aliases w:val="4"/>
    <w:basedOn w:val="Normal"/>
    <w:next w:val="Normal"/>
    <w:uiPriority w:val="9"/>
    <w:qFormat/>
    <w:rsid w:val="0077718F"/>
    <w:pPr>
      <w:spacing w:before="480"/>
      <w:outlineLvl w:val="3"/>
    </w:pPr>
    <w:rPr>
      <w:rFonts w:eastAsia="Times"/>
      <w:b/>
      <w:color w:val="4A93D1"/>
      <w:sz w:val="22"/>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uiPriority w:val="9"/>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rPr>
  </w:style>
  <w:style w:type="paragraph" w:styleId="EnvelopeReturn">
    <w:name w:val="envelope return"/>
    <w:basedOn w:val="Normal"/>
    <w:rsid w:val="00ED614A"/>
    <w:rPr>
      <w:rFonts w:cs="Arial"/>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pPr>
    <w:rPr>
      <w:strike/>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style>
  <w:style w:type="paragraph" w:customStyle="1" w:styleId="Header2">
    <w:name w:val="Header 2"/>
    <w:basedOn w:val="Normal"/>
    <w:link w:val="Header2Char"/>
    <w:rsid w:val="00ED614A"/>
    <w:pPr>
      <w:spacing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pPr>
    <w:rPr>
      <w:rFonts w:eastAsia="Times"/>
      <w:color w:val="808080"/>
      <w:sz w:val="36"/>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pPr>
    <w:rPr>
      <w:rFonts w:eastAsia="Times"/>
      <w:color w:val="FF0000"/>
      <w:kern w:val="28"/>
      <w:sz w:val="48"/>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276AD6"/>
  </w:style>
  <w:style w:type="paragraph" w:styleId="TOC1">
    <w:name w:val="toc 1"/>
    <w:basedOn w:val="Normal"/>
    <w:next w:val="Normal"/>
    <w:uiPriority w:val="39"/>
    <w:rsid w:val="000A27AA"/>
    <w:pPr>
      <w:tabs>
        <w:tab w:val="left" w:pos="425"/>
        <w:tab w:val="right" w:leader="dot" w:pos="8805"/>
      </w:tabs>
      <w:spacing w:before="360"/>
      <w:ind w:left="425" w:right="1882" w:hanging="425"/>
    </w:pPr>
    <w:rPr>
      <w:rFonts w:eastAsia="Times"/>
      <w:b/>
      <w:noProof/>
      <w:color w:val="333333"/>
    </w:rPr>
  </w:style>
  <w:style w:type="paragraph" w:styleId="TOC2">
    <w:name w:val="toc 2"/>
    <w:basedOn w:val="Normal"/>
    <w:next w:val="Normal"/>
    <w:uiPriority w:val="39"/>
    <w:rsid w:val="000A27AA"/>
    <w:pPr>
      <w:tabs>
        <w:tab w:val="left" w:pos="851"/>
        <w:tab w:val="left" w:leader="dot" w:pos="1276"/>
        <w:tab w:val="right" w:leader="dot" w:pos="8805"/>
      </w:tabs>
      <w:spacing w:before="60" w:after="120"/>
      <w:ind w:left="850" w:right="1882" w:hanging="425"/>
    </w:pPr>
    <w:rPr>
      <w:rFonts w:eastAsia="Times"/>
      <w:b/>
      <w:noProof/>
      <w:color w:val="808080"/>
    </w:rPr>
  </w:style>
  <w:style w:type="paragraph" w:styleId="TOC3">
    <w:name w:val="toc 3"/>
    <w:basedOn w:val="Normal"/>
    <w:next w:val="Normal"/>
    <w:rsid w:val="007C0E4D"/>
    <w:pPr>
      <w:tabs>
        <w:tab w:val="left" w:pos="1440"/>
        <w:tab w:val="right" w:leader="dot" w:pos="8805"/>
      </w:tabs>
      <w:spacing w:before="60" w:after="120"/>
      <w:ind w:left="1276" w:right="1882" w:hanging="567"/>
    </w:pPr>
    <w:rPr>
      <w:rFonts w:eastAsia="Times"/>
      <w:noProof/>
      <w:color w:val="999999"/>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ind w:left="900"/>
    </w:pPr>
    <w:rPr>
      <w:rFonts w:ascii="Times New Roman" w:hAnsi="Times New Roman"/>
      <w:szCs w:val="18"/>
    </w:rPr>
  </w:style>
  <w:style w:type="paragraph" w:styleId="PlainText">
    <w:name w:val="Plain Text"/>
    <w:basedOn w:val="Normal"/>
    <w:rsid w:val="00ED614A"/>
    <w:rPr>
      <w:rFonts w:cs="Courier New"/>
    </w:rPr>
  </w:style>
  <w:style w:type="paragraph" w:styleId="BodyText">
    <w:name w:val="Body Text"/>
    <w:basedOn w:val="Normal"/>
    <w:rsid w:val="004A5ED2"/>
    <w:pPr>
      <w:spacing w:after="120"/>
    </w:pPr>
  </w:style>
  <w:style w:type="paragraph" w:styleId="ListBullet">
    <w:name w:val="List Bullet"/>
    <w:basedOn w:val="Normal"/>
    <w:rsid w:val="00FB6092"/>
    <w:pPr>
      <w:tabs>
        <w:tab w:val="num" w:pos="360"/>
      </w:tabs>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jc w:val="center"/>
    </w:p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cs="Arial"/>
      <w:kern w:val="16"/>
      <w:sz w:val="22"/>
    </w:rPr>
  </w:style>
  <w:style w:type="character" w:customStyle="1" w:styleId="ListParagraph2Char">
    <w:name w:val="List Paragraph2 Char"/>
    <w:basedOn w:val="ListParagraphChar"/>
    <w:link w:val="ListParagraph2"/>
    <w:rsid w:val="00D32813"/>
    <w:rPr>
      <w:rFonts w:cs="Arial"/>
      <w:kern w:val="16"/>
      <w:sz w:val="22"/>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cs="Arial"/>
      <w:kern w:val="16"/>
      <w:sz w:val="22"/>
    </w:rPr>
  </w:style>
  <w:style w:type="character" w:customStyle="1" w:styleId="Normal12Char">
    <w:name w:val="Normal1.2 Char"/>
    <w:basedOn w:val="DefaultParagraphFont"/>
    <w:link w:val="Normal12"/>
    <w:rsid w:val="00811ACB"/>
    <w:rPr>
      <w:rFonts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8"/>
      </w:numPr>
      <w:spacing w:before="240" w:line="360" w:lineRule="auto"/>
    </w:pPr>
    <w:rPr>
      <w:sz w:val="22"/>
      <w:szCs w:val="22"/>
    </w:rPr>
  </w:style>
  <w:style w:type="character" w:customStyle="1" w:styleId="listParagraphaChar">
    <w:name w:val="list Paragraph (a) Char"/>
    <w:basedOn w:val="DefaultParagraphFont"/>
    <w:link w:val="listParagrapha"/>
    <w:rsid w:val="00BB5A75"/>
    <w:rPr>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FormatmallRubrik2Hger-089cm1">
    <w:name w:val="Formatmall Rubrik 2 + Höger:  -089 cm1"/>
    <w:basedOn w:val="Heading2"/>
    <w:rsid w:val="00BF01F3"/>
    <w:pPr>
      <w:tabs>
        <w:tab w:val="clear" w:pos="700"/>
        <w:tab w:val="num" w:pos="1080"/>
      </w:tabs>
      <w:spacing w:before="120" w:after="120" w:line="360" w:lineRule="auto"/>
      <w:ind w:left="720" w:right="576" w:hanging="720"/>
    </w:pPr>
    <w:rPr>
      <w:rFonts w:ascii="Arial" w:eastAsia="Times New Roman" w:hAnsi="Arial"/>
      <w:snapToGrid w:val="0"/>
      <w:color w:val="auto"/>
      <w:kern w:val="0"/>
      <w:sz w:val="20"/>
      <w:szCs w:val="20"/>
      <w:lang w:val="en-GB" w:eastAsia="sv-SE"/>
    </w:rPr>
  </w:style>
  <w:style w:type="paragraph" w:customStyle="1" w:styleId="Normal3">
    <w:name w:val="Normal3"/>
    <w:basedOn w:val="normal2"/>
    <w:link w:val="Normal3Char"/>
    <w:qFormat/>
    <w:rsid w:val="00006ED6"/>
    <w:pPr>
      <w:numPr>
        <w:numId w:val="9"/>
      </w:numPr>
      <w:ind w:left="1980"/>
    </w:pPr>
  </w:style>
  <w:style w:type="character" w:customStyle="1" w:styleId="Normal3Char">
    <w:name w:val="Normal3 Char"/>
    <w:basedOn w:val="normal2Char"/>
    <w:link w:val="Normal3"/>
    <w:rsid w:val="00006ED6"/>
    <w:rPr>
      <w:rFonts w:ascii="Helvetica" w:eastAsiaTheme="majorEastAsia" w:hAnsi="Helvetica" w:cs="Helvetica"/>
      <w:kern w:val="32"/>
      <w:sz w:val="22"/>
      <w:szCs w:val="22"/>
      <w:lang w:val="en-GB"/>
    </w:rPr>
  </w:style>
  <w:style w:type="paragraph" w:customStyle="1" w:styleId="Normal10">
    <w:name w:val="Normal1.0"/>
    <w:basedOn w:val="Heading3"/>
    <w:link w:val="Normal10Char"/>
    <w:qFormat/>
    <w:rsid w:val="00DE4A83"/>
    <w:pPr>
      <w:keepLines/>
      <w:tabs>
        <w:tab w:val="num" w:pos="360"/>
      </w:tabs>
      <w:autoSpaceDE w:val="0"/>
      <w:autoSpaceDN w:val="0"/>
      <w:adjustRightInd w:val="0"/>
      <w:spacing w:before="240" w:after="240" w:line="360" w:lineRule="auto"/>
      <w:ind w:left="1440" w:hanging="360"/>
      <w:jc w:val="both"/>
    </w:pPr>
    <w:rPr>
      <w:rFonts w:cs="Calibri"/>
      <w:b w:val="0"/>
      <w:bCs/>
      <w:color w:val="auto"/>
      <w:kern w:val="32"/>
      <w:sz w:val="22"/>
      <w:szCs w:val="24"/>
      <w:lang w:val="en-GB"/>
    </w:rPr>
  </w:style>
  <w:style w:type="character" w:customStyle="1" w:styleId="Normal10Char">
    <w:name w:val="Normal1.0 Char"/>
    <w:basedOn w:val="Normal1Char"/>
    <w:link w:val="Normal10"/>
    <w:rsid w:val="00DE4A83"/>
    <w:rPr>
      <w:rFonts w:ascii="Helvetica" w:eastAsia="Times" w:hAnsi="Helvetica" w:cs="Calibri"/>
      <w:bCs/>
      <w:kern w:val="32"/>
      <w:sz w:val="22"/>
      <w:szCs w:val="24"/>
      <w:lang w:val="en-GB"/>
    </w:rPr>
  </w:style>
  <w:style w:type="paragraph" w:customStyle="1" w:styleId="Normal0">
    <w:name w:val="Normal0"/>
    <w:basedOn w:val="Normal1"/>
    <w:link w:val="Normal0Char"/>
    <w:qFormat/>
    <w:rsid w:val="00A07B2D"/>
    <w:pPr>
      <w:keepNext/>
      <w:keepLines/>
      <w:tabs>
        <w:tab w:val="clear" w:pos="229"/>
        <w:tab w:val="clear" w:pos="700"/>
      </w:tabs>
      <w:autoSpaceDE w:val="0"/>
      <w:autoSpaceDN w:val="0"/>
      <w:adjustRightInd w:val="0"/>
      <w:spacing w:before="240" w:beforeAutospacing="0" w:after="240" w:afterAutospacing="0"/>
      <w:ind w:left="900"/>
    </w:pPr>
    <w:rPr>
      <w:rFonts w:eastAsiaTheme="majorEastAsia" w:cs="Calibri"/>
      <w:sz w:val="22"/>
      <w:szCs w:val="24"/>
      <w:lang w:val="en-GB"/>
    </w:rPr>
  </w:style>
  <w:style w:type="character" w:customStyle="1" w:styleId="Normal0Char">
    <w:name w:val="Normal0 Char"/>
    <w:basedOn w:val="Normal1Char"/>
    <w:link w:val="Normal0"/>
    <w:rsid w:val="00A07B2D"/>
    <w:rPr>
      <w:rFonts w:ascii="Helvetica" w:eastAsiaTheme="majorEastAsia" w:hAnsi="Helvetica" w:cs="Calibri"/>
      <w:kern w:val="32"/>
      <w:sz w:val="22"/>
      <w:szCs w:val="24"/>
      <w:lang w:val="en-GB"/>
    </w:rPr>
  </w:style>
  <w:style w:type="paragraph" w:customStyle="1" w:styleId="content">
    <w:name w:val="content"/>
    <w:basedOn w:val="TOC1"/>
    <w:link w:val="contentChar"/>
    <w:qFormat/>
    <w:rsid w:val="00644619"/>
    <w:pPr>
      <w:tabs>
        <w:tab w:val="clear" w:pos="425"/>
        <w:tab w:val="clear" w:pos="8805"/>
        <w:tab w:val="left" w:pos="450"/>
        <w:tab w:val="right" w:leader="dot" w:pos="8296"/>
      </w:tabs>
      <w:autoSpaceDE w:val="0"/>
      <w:autoSpaceDN w:val="0"/>
      <w:adjustRightInd w:val="0"/>
      <w:spacing w:before="0" w:line="360" w:lineRule="auto"/>
      <w:ind w:left="562" w:right="0" w:hanging="562"/>
      <w:jc w:val="both"/>
    </w:pPr>
    <w:rPr>
      <w:rFonts w:eastAsia="Times New Roman" w:cstheme="minorHAnsi"/>
      <w:b w:val="0"/>
      <w:bCs/>
      <w:color w:val="000000"/>
      <w:sz w:val="22"/>
      <w:szCs w:val="22"/>
    </w:rPr>
  </w:style>
  <w:style w:type="character" w:customStyle="1" w:styleId="contentChar">
    <w:name w:val="content Char"/>
    <w:basedOn w:val="DefaultParagraphFont"/>
    <w:link w:val="content"/>
    <w:rsid w:val="00644619"/>
    <w:rPr>
      <w:rFonts w:ascii="Helvetica" w:hAnsi="Helvetica" w:cstheme="minorHAnsi"/>
      <w:bCs/>
      <w:noProof/>
      <w:color w:val="000000"/>
      <w:sz w:val="22"/>
      <w:szCs w:val="22"/>
    </w:rPr>
  </w:style>
  <w:style w:type="paragraph" w:customStyle="1" w:styleId="grfggrtfgrtrgtChar">
    <w:name w:val="grfggrtfgrtrgt Char"/>
    <w:basedOn w:val="Normal"/>
    <w:rsid w:val="00012873"/>
    <w:pPr>
      <w:tabs>
        <w:tab w:val="left" w:pos="357"/>
        <w:tab w:val="left" w:pos="720"/>
      </w:tabs>
      <w:spacing w:before="120" w:after="120" w:line="360" w:lineRule="auto"/>
      <w:ind w:right="567"/>
      <w:jc w:val="both"/>
    </w:pPr>
    <w:rPr>
      <w:rFonts w:ascii="Arial" w:hAnsi="Arial" w:cs="Times New Roman"/>
      <w:snapToGrid w:val="0"/>
      <w:sz w:val="20"/>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3.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67625ED-1EF7-476D-85CB-E2F3FA011D21}">
  <ds:schemaRefs>
    <ds:schemaRef ds:uri="http://schemas.openxmlformats.org/officeDocument/2006/bibliography"/>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5</TotalTime>
  <Pages>11</Pages>
  <Words>2013</Words>
  <Characters>10598</Characters>
  <Application>Microsoft Office Word</Application>
  <DocSecurity>0</DocSecurity>
  <Lines>200</Lines>
  <Paragraphs>91</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12525</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Logo</dc:title>
  <dc:subject/>
  <dc:creator>Mohamed Mustafa Ahmed Al Lawati</dc:creator>
  <cp:lastModifiedBy>Omantel</cp:lastModifiedBy>
  <cp:revision>12</cp:revision>
  <cp:lastPrinted>2025-10-26T21:44:00Z</cp:lastPrinted>
  <dcterms:created xsi:type="dcterms:W3CDTF">2018-02-23T18:34:00Z</dcterms:created>
  <dcterms:modified xsi:type="dcterms:W3CDTF">2025-10-26T21:44:00Z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