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F0BA" w14:textId="77777777" w:rsidR="0029357C" w:rsidRPr="00A70C58" w:rsidRDefault="00420329"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4715BB66" wp14:editId="27C3121F">
                <wp:simplePos x="0" y="0"/>
                <wp:positionH relativeFrom="page">
                  <wp:posOffset>518615</wp:posOffset>
                </wp:positionH>
                <wp:positionV relativeFrom="page">
                  <wp:posOffset>3896435</wp:posOffset>
                </wp:positionV>
                <wp:extent cx="6667500" cy="1644555"/>
                <wp:effectExtent l="0" t="0" r="0" b="13335"/>
                <wp:wrapTight wrapText="bothSides">
                  <wp:wrapPolygon edited="0">
                    <wp:start x="0" y="0"/>
                    <wp:lineTo x="0" y="21525"/>
                    <wp:lineTo x="21538" y="21525"/>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4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4366A" w14:textId="77777777" w:rsidR="009B6421" w:rsidRPr="00822BA3" w:rsidRDefault="009B6421"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7CD873E5" w14:textId="314E3D80" w:rsidR="009B6421" w:rsidRPr="00822BA3" w:rsidRDefault="009B6421" w:rsidP="0036577A">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Annex H</w:t>
                            </w:r>
                            <w:r w:rsidRPr="00B04545">
                              <w:rPr>
                                <w:rFonts w:ascii="Helvetica" w:hAnsi="Helvetica"/>
                                <w:b w:val="0"/>
                                <w:color w:val="00559B"/>
                                <w:sz w:val="40"/>
                                <w:szCs w:val="40"/>
                              </w:rPr>
                              <w:t xml:space="preserve"> </w:t>
                            </w:r>
                            <w:r>
                              <w:rPr>
                                <w:rFonts w:ascii="Helvetica" w:hAnsi="Helvetica"/>
                                <w:b w:val="0"/>
                                <w:color w:val="00559B"/>
                                <w:sz w:val="40"/>
                                <w:szCs w:val="40"/>
                              </w:rPr>
                              <w:t>Ordering, Delivery, Fault Handling and Service Levels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BB66" id="_x0000_t202" coordsize="21600,21600" o:spt="202" path="m,l,21600r21600,l21600,xe">
                <v:stroke joinstyle="miter"/>
                <v:path gradientshapeok="t" o:connecttype="rect"/>
              </v:shapetype>
              <v:shape id="Text Box 7" o:spid="_x0000_s1026" type="#_x0000_t202" style="position:absolute;margin-left:40.85pt;margin-top:306.8pt;width:525pt;height: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" o:allowoverlap="f" filled="f" stroked="f">
                <v:textbox inset="0,0,0,0">
                  <w:txbxContent>
                    <w:p w14:paraId="5DF4366A" w14:textId="77777777" w:rsidR="009B6421" w:rsidRPr="00822BA3" w:rsidRDefault="009B6421"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7CD873E5" w14:textId="314E3D80" w:rsidR="009B6421" w:rsidRPr="00822BA3" w:rsidRDefault="009B6421" w:rsidP="0036577A">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Annex H</w:t>
                      </w:r>
                      <w:r w:rsidRPr="00B04545">
                        <w:rPr>
                          <w:rFonts w:ascii="Helvetica" w:hAnsi="Helvetica"/>
                          <w:b w:val="0"/>
                          <w:color w:val="00559B"/>
                          <w:sz w:val="40"/>
                          <w:szCs w:val="40"/>
                        </w:rPr>
                        <w:t xml:space="preserve"> </w:t>
                      </w:r>
                      <w:r>
                        <w:rPr>
                          <w:rFonts w:ascii="Helvetica" w:hAnsi="Helvetica"/>
                          <w:b w:val="0"/>
                          <w:color w:val="00559B"/>
                          <w:sz w:val="40"/>
                          <w:szCs w:val="40"/>
                        </w:rPr>
                        <w:t>Ordering, Delivery, Fault Handling and Service Levels</w:t>
                      </w:r>
                    </w:p>
                  </w:txbxContent>
                </v:textbox>
                <w10:wrap type="tight" anchorx="page" anchory="page"/>
              </v:shape>
            </w:pict>
          </mc:Fallback>
        </mc:AlternateContent>
      </w:r>
    </w:p>
    <w:p w14:paraId="1D98DE80" w14:textId="00277425" w:rsidR="003F41F3" w:rsidRPr="00F2549C" w:rsidRDefault="00A65309">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36577A">
        <w:rPr>
          <w:color w:val="4A93D1"/>
          <w:sz w:val="32"/>
          <w:szCs w:val="32"/>
          <w:u w:val="single"/>
        </w:rPr>
        <w:t>s</w:t>
      </w:r>
    </w:p>
    <w:p w14:paraId="0C9C8AFA" w14:textId="77777777" w:rsidR="003F41F3" w:rsidRDefault="003F41F3">
      <w:pPr>
        <w:spacing w:after="0" w:line="240" w:lineRule="auto"/>
        <w:rPr>
          <w:rFonts w:eastAsia="Times"/>
          <w:kern w:val="32"/>
          <w:sz w:val="24"/>
        </w:rPr>
      </w:pPr>
    </w:p>
    <w:p w14:paraId="5EF6EE7C" w14:textId="1CCC364A" w:rsidR="00611A49" w:rsidRDefault="009C405D">
      <w:pPr>
        <w:pStyle w:val="TOC1"/>
        <w:rPr>
          <w:rFonts w:asciiTheme="minorHAnsi" w:eastAsiaTheme="minorEastAsia" w:hAnsiTheme="minorHAnsi" w:cstheme="minorBidi"/>
          <w:b w:val="0"/>
          <w:color w:val="auto"/>
          <w:kern w:val="2"/>
          <w:szCs w:val="24"/>
          <w14:ligatures w14:val="standardContextual"/>
        </w:rPr>
      </w:pPr>
      <w:r>
        <w:rPr>
          <w:bCs/>
        </w:rPr>
        <w:fldChar w:fldCharType="begin"/>
      </w:r>
      <w:r>
        <w:rPr>
          <w:bCs/>
        </w:rPr>
        <w:instrText xml:space="preserve"> TOC \o "1-1" \h \z \u </w:instrText>
      </w:r>
      <w:r>
        <w:rPr>
          <w:bCs/>
        </w:rPr>
        <w:fldChar w:fldCharType="separate"/>
      </w:r>
      <w:hyperlink w:anchor="_Toc219117257" w:history="1">
        <w:r w:rsidR="00611A49" w:rsidRPr="00845235">
          <w:rPr>
            <w:rStyle w:val="Hyperlink"/>
            <w14:scene3d>
              <w14:camera w14:prst="orthographicFront"/>
              <w14:lightRig w14:rig="threePt" w14:dir="t">
                <w14:rot w14:lat="0" w14:lon="0" w14:rev="0"/>
              </w14:lightRig>
            </w14:scene3d>
          </w:rPr>
          <w:t>1</w:t>
        </w:r>
        <w:r w:rsidR="00611A49">
          <w:rPr>
            <w:rFonts w:asciiTheme="minorHAnsi" w:eastAsiaTheme="minorEastAsia" w:hAnsiTheme="minorHAnsi" w:cstheme="minorBidi"/>
            <w:b w:val="0"/>
            <w:color w:val="auto"/>
            <w:kern w:val="2"/>
            <w:szCs w:val="24"/>
            <w14:ligatures w14:val="standardContextual"/>
          </w:rPr>
          <w:tab/>
        </w:r>
        <w:r w:rsidR="00611A49" w:rsidRPr="00845235">
          <w:rPr>
            <w:rStyle w:val="Hyperlink"/>
          </w:rPr>
          <w:t>Definition</w:t>
        </w:r>
        <w:r w:rsidR="00611A49">
          <w:rPr>
            <w:webHidden/>
          </w:rPr>
          <w:tab/>
        </w:r>
        <w:r w:rsidR="00611A49">
          <w:rPr>
            <w:webHidden/>
          </w:rPr>
          <w:fldChar w:fldCharType="begin"/>
        </w:r>
        <w:r w:rsidR="00611A49">
          <w:rPr>
            <w:webHidden/>
          </w:rPr>
          <w:instrText xml:space="preserve"> PAGEREF _Toc219117257 \h </w:instrText>
        </w:r>
        <w:r w:rsidR="00611A49">
          <w:rPr>
            <w:webHidden/>
          </w:rPr>
        </w:r>
        <w:r w:rsidR="00611A49">
          <w:rPr>
            <w:webHidden/>
          </w:rPr>
          <w:fldChar w:fldCharType="separate"/>
        </w:r>
        <w:r w:rsidR="00DC7680">
          <w:rPr>
            <w:webHidden/>
          </w:rPr>
          <w:t>3</w:t>
        </w:r>
        <w:r w:rsidR="00611A49">
          <w:rPr>
            <w:webHidden/>
          </w:rPr>
          <w:fldChar w:fldCharType="end"/>
        </w:r>
      </w:hyperlink>
    </w:p>
    <w:p w14:paraId="4227F645" w14:textId="0F44F231"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58" w:history="1">
        <w:r w:rsidRPr="00845235">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color w:val="auto"/>
            <w:kern w:val="2"/>
            <w:szCs w:val="24"/>
            <w14:ligatures w14:val="standardContextual"/>
          </w:rPr>
          <w:tab/>
        </w:r>
        <w:r w:rsidRPr="00845235">
          <w:rPr>
            <w:rStyle w:val="Hyperlink"/>
          </w:rPr>
          <w:t>Orders and Requests</w:t>
        </w:r>
        <w:r>
          <w:rPr>
            <w:webHidden/>
          </w:rPr>
          <w:tab/>
        </w:r>
        <w:r>
          <w:rPr>
            <w:webHidden/>
          </w:rPr>
          <w:fldChar w:fldCharType="begin"/>
        </w:r>
        <w:r>
          <w:rPr>
            <w:webHidden/>
          </w:rPr>
          <w:instrText xml:space="preserve"> PAGEREF _Toc219117258 \h </w:instrText>
        </w:r>
        <w:r>
          <w:rPr>
            <w:webHidden/>
          </w:rPr>
        </w:r>
        <w:r>
          <w:rPr>
            <w:webHidden/>
          </w:rPr>
          <w:fldChar w:fldCharType="separate"/>
        </w:r>
        <w:r w:rsidR="00DC7680">
          <w:rPr>
            <w:webHidden/>
          </w:rPr>
          <w:t>4</w:t>
        </w:r>
        <w:r>
          <w:rPr>
            <w:webHidden/>
          </w:rPr>
          <w:fldChar w:fldCharType="end"/>
        </w:r>
      </w:hyperlink>
    </w:p>
    <w:p w14:paraId="121F8C23" w14:textId="6059CD99"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59" w:history="1">
        <w:r w:rsidRPr="00845235">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color w:val="auto"/>
            <w:kern w:val="2"/>
            <w:szCs w:val="24"/>
            <w14:ligatures w14:val="standardContextual"/>
          </w:rPr>
          <w:tab/>
        </w:r>
        <w:r w:rsidRPr="00845235">
          <w:rPr>
            <w:rStyle w:val="Hyperlink"/>
          </w:rPr>
          <w:t>Ordering</w:t>
        </w:r>
        <w:r>
          <w:rPr>
            <w:webHidden/>
          </w:rPr>
          <w:tab/>
        </w:r>
        <w:r>
          <w:rPr>
            <w:webHidden/>
          </w:rPr>
          <w:fldChar w:fldCharType="begin"/>
        </w:r>
        <w:r>
          <w:rPr>
            <w:webHidden/>
          </w:rPr>
          <w:instrText xml:space="preserve"> PAGEREF _Toc219117259 \h </w:instrText>
        </w:r>
        <w:r>
          <w:rPr>
            <w:webHidden/>
          </w:rPr>
        </w:r>
        <w:r>
          <w:rPr>
            <w:webHidden/>
          </w:rPr>
          <w:fldChar w:fldCharType="separate"/>
        </w:r>
        <w:r w:rsidR="00DC7680">
          <w:rPr>
            <w:webHidden/>
          </w:rPr>
          <w:t>5</w:t>
        </w:r>
        <w:r>
          <w:rPr>
            <w:webHidden/>
          </w:rPr>
          <w:fldChar w:fldCharType="end"/>
        </w:r>
      </w:hyperlink>
    </w:p>
    <w:p w14:paraId="5F4FD0BD" w14:textId="2CC07E10"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0" w:history="1">
        <w:r w:rsidRPr="00845235">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color w:val="auto"/>
            <w:kern w:val="2"/>
            <w:szCs w:val="24"/>
            <w14:ligatures w14:val="standardContextual"/>
          </w:rPr>
          <w:tab/>
        </w:r>
        <w:r w:rsidRPr="00845235">
          <w:rPr>
            <w:rStyle w:val="Hyperlink"/>
          </w:rPr>
          <w:t>Request Management</w:t>
        </w:r>
        <w:r>
          <w:rPr>
            <w:webHidden/>
          </w:rPr>
          <w:tab/>
        </w:r>
        <w:r>
          <w:rPr>
            <w:webHidden/>
          </w:rPr>
          <w:fldChar w:fldCharType="begin"/>
        </w:r>
        <w:r>
          <w:rPr>
            <w:webHidden/>
          </w:rPr>
          <w:instrText xml:space="preserve"> PAGEREF _Toc219117260 \h </w:instrText>
        </w:r>
        <w:r>
          <w:rPr>
            <w:webHidden/>
          </w:rPr>
        </w:r>
        <w:r>
          <w:rPr>
            <w:webHidden/>
          </w:rPr>
          <w:fldChar w:fldCharType="separate"/>
        </w:r>
        <w:r w:rsidR="00DC7680">
          <w:rPr>
            <w:webHidden/>
          </w:rPr>
          <w:t>6</w:t>
        </w:r>
        <w:r>
          <w:rPr>
            <w:webHidden/>
          </w:rPr>
          <w:fldChar w:fldCharType="end"/>
        </w:r>
      </w:hyperlink>
    </w:p>
    <w:p w14:paraId="1407BB14" w14:textId="730AC22B"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1" w:history="1">
        <w:r w:rsidRPr="00845235">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color w:val="auto"/>
            <w:kern w:val="2"/>
            <w:szCs w:val="24"/>
            <w14:ligatures w14:val="standardContextual"/>
          </w:rPr>
          <w:tab/>
        </w:r>
        <w:r w:rsidRPr="00845235">
          <w:rPr>
            <w:rStyle w:val="Hyperlink"/>
          </w:rPr>
          <w:t>Delivery</w:t>
        </w:r>
        <w:r>
          <w:rPr>
            <w:webHidden/>
          </w:rPr>
          <w:tab/>
        </w:r>
        <w:r>
          <w:rPr>
            <w:webHidden/>
          </w:rPr>
          <w:fldChar w:fldCharType="begin"/>
        </w:r>
        <w:r>
          <w:rPr>
            <w:webHidden/>
          </w:rPr>
          <w:instrText xml:space="preserve"> PAGEREF _Toc219117261 \h </w:instrText>
        </w:r>
        <w:r>
          <w:rPr>
            <w:webHidden/>
          </w:rPr>
        </w:r>
        <w:r>
          <w:rPr>
            <w:webHidden/>
          </w:rPr>
          <w:fldChar w:fldCharType="separate"/>
        </w:r>
        <w:r w:rsidR="00DC7680">
          <w:rPr>
            <w:webHidden/>
          </w:rPr>
          <w:t>7</w:t>
        </w:r>
        <w:r>
          <w:rPr>
            <w:webHidden/>
          </w:rPr>
          <w:fldChar w:fldCharType="end"/>
        </w:r>
      </w:hyperlink>
    </w:p>
    <w:p w14:paraId="07A0AEA2" w14:textId="547B68BF"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2" w:history="1">
        <w:r w:rsidRPr="00845235">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color w:val="auto"/>
            <w:kern w:val="2"/>
            <w:szCs w:val="24"/>
            <w14:ligatures w14:val="standardContextual"/>
          </w:rPr>
          <w:tab/>
        </w:r>
        <w:r w:rsidRPr="00845235">
          <w:rPr>
            <w:rStyle w:val="Hyperlink"/>
          </w:rPr>
          <w:t>Cancellation</w:t>
        </w:r>
        <w:r>
          <w:rPr>
            <w:webHidden/>
          </w:rPr>
          <w:tab/>
        </w:r>
        <w:r>
          <w:rPr>
            <w:webHidden/>
          </w:rPr>
          <w:fldChar w:fldCharType="begin"/>
        </w:r>
        <w:r>
          <w:rPr>
            <w:webHidden/>
          </w:rPr>
          <w:instrText xml:space="preserve"> PAGEREF _Toc219117262 \h </w:instrText>
        </w:r>
        <w:r>
          <w:rPr>
            <w:webHidden/>
          </w:rPr>
        </w:r>
        <w:r>
          <w:rPr>
            <w:webHidden/>
          </w:rPr>
          <w:fldChar w:fldCharType="separate"/>
        </w:r>
        <w:r w:rsidR="00DC7680">
          <w:rPr>
            <w:webHidden/>
          </w:rPr>
          <w:t>10</w:t>
        </w:r>
        <w:r>
          <w:rPr>
            <w:webHidden/>
          </w:rPr>
          <w:fldChar w:fldCharType="end"/>
        </w:r>
      </w:hyperlink>
    </w:p>
    <w:p w14:paraId="3A583174" w14:textId="2B1690BE"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3" w:history="1">
        <w:r w:rsidRPr="00845235">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color w:val="auto"/>
            <w:kern w:val="2"/>
            <w:szCs w:val="24"/>
            <w14:ligatures w14:val="standardContextual"/>
          </w:rPr>
          <w:tab/>
        </w:r>
        <w:r w:rsidRPr="00845235">
          <w:rPr>
            <w:rStyle w:val="Hyperlink"/>
          </w:rPr>
          <w:t>Service Levels</w:t>
        </w:r>
        <w:r>
          <w:rPr>
            <w:webHidden/>
          </w:rPr>
          <w:tab/>
        </w:r>
        <w:r>
          <w:rPr>
            <w:webHidden/>
          </w:rPr>
          <w:fldChar w:fldCharType="begin"/>
        </w:r>
        <w:r>
          <w:rPr>
            <w:webHidden/>
          </w:rPr>
          <w:instrText xml:space="preserve"> PAGEREF _Toc219117263 \h </w:instrText>
        </w:r>
        <w:r>
          <w:rPr>
            <w:webHidden/>
          </w:rPr>
        </w:r>
        <w:r>
          <w:rPr>
            <w:webHidden/>
          </w:rPr>
          <w:fldChar w:fldCharType="separate"/>
        </w:r>
        <w:r w:rsidR="00DC7680">
          <w:rPr>
            <w:webHidden/>
          </w:rPr>
          <w:t>11</w:t>
        </w:r>
        <w:r>
          <w:rPr>
            <w:webHidden/>
          </w:rPr>
          <w:fldChar w:fldCharType="end"/>
        </w:r>
      </w:hyperlink>
    </w:p>
    <w:p w14:paraId="646DF63F" w14:textId="05AC2942"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4" w:history="1">
        <w:r w:rsidRPr="00845235">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b w:val="0"/>
            <w:color w:val="auto"/>
            <w:kern w:val="2"/>
            <w:szCs w:val="24"/>
            <w14:ligatures w14:val="standardContextual"/>
          </w:rPr>
          <w:tab/>
        </w:r>
        <w:r w:rsidRPr="00845235">
          <w:rPr>
            <w:rStyle w:val="Hyperlink"/>
          </w:rPr>
          <w:t>Fault Classification</w:t>
        </w:r>
        <w:r>
          <w:rPr>
            <w:webHidden/>
          </w:rPr>
          <w:tab/>
        </w:r>
        <w:r>
          <w:rPr>
            <w:webHidden/>
          </w:rPr>
          <w:fldChar w:fldCharType="begin"/>
        </w:r>
        <w:r>
          <w:rPr>
            <w:webHidden/>
          </w:rPr>
          <w:instrText xml:space="preserve"> PAGEREF _Toc219117264 \h </w:instrText>
        </w:r>
        <w:r>
          <w:rPr>
            <w:webHidden/>
          </w:rPr>
        </w:r>
        <w:r>
          <w:rPr>
            <w:webHidden/>
          </w:rPr>
          <w:fldChar w:fldCharType="separate"/>
        </w:r>
        <w:r w:rsidR="00DC7680">
          <w:rPr>
            <w:webHidden/>
          </w:rPr>
          <w:t>14</w:t>
        </w:r>
        <w:r>
          <w:rPr>
            <w:webHidden/>
          </w:rPr>
          <w:fldChar w:fldCharType="end"/>
        </w:r>
      </w:hyperlink>
    </w:p>
    <w:p w14:paraId="698CB72F" w14:textId="721740D8"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5" w:history="1">
        <w:r w:rsidRPr="00845235">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color w:val="auto"/>
            <w:kern w:val="2"/>
            <w:szCs w:val="24"/>
            <w14:ligatures w14:val="standardContextual"/>
          </w:rPr>
          <w:tab/>
        </w:r>
        <w:r w:rsidRPr="00845235">
          <w:rPr>
            <w:rStyle w:val="Hyperlink"/>
          </w:rPr>
          <w:t>Fault Repair Procedures</w:t>
        </w:r>
        <w:r>
          <w:rPr>
            <w:webHidden/>
          </w:rPr>
          <w:tab/>
        </w:r>
        <w:r>
          <w:rPr>
            <w:webHidden/>
          </w:rPr>
          <w:fldChar w:fldCharType="begin"/>
        </w:r>
        <w:r>
          <w:rPr>
            <w:webHidden/>
          </w:rPr>
          <w:instrText xml:space="preserve"> PAGEREF _Toc219117265 \h </w:instrText>
        </w:r>
        <w:r>
          <w:rPr>
            <w:webHidden/>
          </w:rPr>
        </w:r>
        <w:r>
          <w:rPr>
            <w:webHidden/>
          </w:rPr>
          <w:fldChar w:fldCharType="separate"/>
        </w:r>
        <w:r w:rsidR="00DC7680">
          <w:rPr>
            <w:webHidden/>
          </w:rPr>
          <w:t>16</w:t>
        </w:r>
        <w:r>
          <w:rPr>
            <w:webHidden/>
          </w:rPr>
          <w:fldChar w:fldCharType="end"/>
        </w:r>
      </w:hyperlink>
    </w:p>
    <w:p w14:paraId="565C8048" w14:textId="3436C852"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6" w:history="1">
        <w:r w:rsidRPr="00845235">
          <w:rPr>
            <w:rStyle w:val="Hyperlink"/>
            <w14:scene3d>
              <w14:camera w14:prst="orthographicFront"/>
              <w14:lightRig w14:rig="threePt" w14:dir="t">
                <w14:rot w14:lat="0" w14:lon="0" w14:rev="0"/>
              </w14:lightRig>
            </w14:scene3d>
          </w:rPr>
          <w:t>10</w:t>
        </w:r>
        <w:r>
          <w:rPr>
            <w:rFonts w:asciiTheme="minorHAnsi" w:eastAsiaTheme="minorEastAsia" w:hAnsiTheme="minorHAnsi" w:cstheme="minorBidi"/>
            <w:b w:val="0"/>
            <w:color w:val="auto"/>
            <w:kern w:val="2"/>
            <w:szCs w:val="24"/>
            <w14:ligatures w14:val="standardContextual"/>
          </w:rPr>
          <w:tab/>
        </w:r>
        <w:r w:rsidRPr="00845235">
          <w:rPr>
            <w:rStyle w:val="Hyperlink"/>
          </w:rPr>
          <w:t>Planned Work</w:t>
        </w:r>
        <w:r>
          <w:rPr>
            <w:webHidden/>
          </w:rPr>
          <w:tab/>
        </w:r>
        <w:r>
          <w:rPr>
            <w:webHidden/>
          </w:rPr>
          <w:fldChar w:fldCharType="begin"/>
        </w:r>
        <w:r>
          <w:rPr>
            <w:webHidden/>
          </w:rPr>
          <w:instrText xml:space="preserve"> PAGEREF _Toc219117266 \h </w:instrText>
        </w:r>
        <w:r>
          <w:rPr>
            <w:webHidden/>
          </w:rPr>
        </w:r>
        <w:r>
          <w:rPr>
            <w:webHidden/>
          </w:rPr>
          <w:fldChar w:fldCharType="separate"/>
        </w:r>
        <w:r w:rsidR="00DC7680">
          <w:rPr>
            <w:webHidden/>
          </w:rPr>
          <w:t>20</w:t>
        </w:r>
        <w:r>
          <w:rPr>
            <w:webHidden/>
          </w:rPr>
          <w:fldChar w:fldCharType="end"/>
        </w:r>
      </w:hyperlink>
    </w:p>
    <w:p w14:paraId="35B22DD0" w14:textId="548BBA89"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7" w:history="1">
        <w:r w:rsidRPr="00845235">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b w:val="0"/>
            <w:color w:val="auto"/>
            <w:kern w:val="2"/>
            <w:szCs w:val="24"/>
            <w14:ligatures w14:val="standardContextual"/>
          </w:rPr>
          <w:tab/>
        </w:r>
        <w:r w:rsidRPr="00845235">
          <w:rPr>
            <w:rStyle w:val="Hyperlink"/>
          </w:rPr>
          <w:t>Operational Meetings</w:t>
        </w:r>
        <w:r>
          <w:rPr>
            <w:webHidden/>
          </w:rPr>
          <w:tab/>
        </w:r>
        <w:r>
          <w:rPr>
            <w:webHidden/>
          </w:rPr>
          <w:fldChar w:fldCharType="begin"/>
        </w:r>
        <w:r>
          <w:rPr>
            <w:webHidden/>
          </w:rPr>
          <w:instrText xml:space="preserve"> PAGEREF _Toc219117267 \h </w:instrText>
        </w:r>
        <w:r>
          <w:rPr>
            <w:webHidden/>
          </w:rPr>
        </w:r>
        <w:r>
          <w:rPr>
            <w:webHidden/>
          </w:rPr>
          <w:fldChar w:fldCharType="separate"/>
        </w:r>
        <w:r w:rsidR="00DC7680">
          <w:rPr>
            <w:webHidden/>
          </w:rPr>
          <w:t>23</w:t>
        </w:r>
        <w:r>
          <w:rPr>
            <w:webHidden/>
          </w:rPr>
          <w:fldChar w:fldCharType="end"/>
        </w:r>
      </w:hyperlink>
    </w:p>
    <w:p w14:paraId="0F944E5F" w14:textId="3BC11D16" w:rsidR="00611A49" w:rsidRDefault="00611A49">
      <w:pPr>
        <w:pStyle w:val="TOC1"/>
        <w:rPr>
          <w:rFonts w:asciiTheme="minorHAnsi" w:eastAsiaTheme="minorEastAsia" w:hAnsiTheme="minorHAnsi" w:cstheme="minorBidi"/>
          <w:b w:val="0"/>
          <w:color w:val="auto"/>
          <w:kern w:val="2"/>
          <w:szCs w:val="24"/>
          <w14:ligatures w14:val="standardContextual"/>
        </w:rPr>
      </w:pPr>
      <w:hyperlink w:anchor="_Toc219117268" w:history="1">
        <w:r w:rsidRPr="00845235">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b w:val="0"/>
            <w:color w:val="auto"/>
            <w:kern w:val="2"/>
            <w:szCs w:val="24"/>
            <w14:ligatures w14:val="standardContextual"/>
          </w:rPr>
          <w:tab/>
        </w:r>
        <w:r w:rsidRPr="00845235">
          <w:rPr>
            <w:rStyle w:val="Hyperlink"/>
          </w:rPr>
          <w:t>Service Credits</w:t>
        </w:r>
        <w:r>
          <w:rPr>
            <w:webHidden/>
          </w:rPr>
          <w:tab/>
        </w:r>
        <w:r>
          <w:rPr>
            <w:webHidden/>
          </w:rPr>
          <w:fldChar w:fldCharType="begin"/>
        </w:r>
        <w:r>
          <w:rPr>
            <w:webHidden/>
          </w:rPr>
          <w:instrText xml:space="preserve"> PAGEREF _Toc219117268 \h </w:instrText>
        </w:r>
        <w:r>
          <w:rPr>
            <w:webHidden/>
          </w:rPr>
        </w:r>
        <w:r>
          <w:rPr>
            <w:webHidden/>
          </w:rPr>
          <w:fldChar w:fldCharType="separate"/>
        </w:r>
        <w:r w:rsidR="00DC7680">
          <w:rPr>
            <w:webHidden/>
          </w:rPr>
          <w:t>24</w:t>
        </w:r>
        <w:r>
          <w:rPr>
            <w:webHidden/>
          </w:rPr>
          <w:fldChar w:fldCharType="end"/>
        </w:r>
      </w:hyperlink>
    </w:p>
    <w:p w14:paraId="18B8DE74" w14:textId="478F42C4" w:rsidR="0029357C" w:rsidRDefault="009C405D" w:rsidP="00325582">
      <w:pPr>
        <w:pStyle w:val="IndexTOC"/>
        <w:tabs>
          <w:tab w:val="right" w:pos="8805"/>
          <w:tab w:val="right" w:leader="dot" w:pos="9000"/>
        </w:tabs>
        <w:spacing w:after="120"/>
        <w:ind w:right="1886"/>
        <w:rPr>
          <w:color w:val="000000"/>
        </w:rPr>
      </w:pPr>
      <w:r>
        <w:rPr>
          <w:bCs/>
          <w:noProof/>
          <w:color w:val="333333"/>
          <w:sz w:val="24"/>
        </w:rPr>
        <w:fldChar w:fldCharType="end"/>
      </w:r>
    </w:p>
    <w:p w14:paraId="073AD35F" w14:textId="77777777" w:rsidR="00047CF7" w:rsidRPr="00653575" w:rsidRDefault="00047CF7" w:rsidP="0029357C">
      <w:pPr>
        <w:pStyle w:val="IndexTOC"/>
        <w:tabs>
          <w:tab w:val="right" w:pos="8805"/>
          <w:tab w:val="right" w:leader="dot" w:pos="9000"/>
        </w:tabs>
        <w:spacing w:after="120"/>
        <w:ind w:right="1882"/>
        <w:rPr>
          <w:color w:val="000000"/>
        </w:rPr>
      </w:pPr>
    </w:p>
    <w:p w14:paraId="76CBA512" w14:textId="77777777" w:rsidR="00257AE9" w:rsidRPr="00031D1C" w:rsidRDefault="00257AE9" w:rsidP="00257AE9">
      <w:pPr>
        <w:pStyle w:val="ListParagraph"/>
        <w:numPr>
          <w:ilvl w:val="0"/>
          <w:numId w:val="0"/>
        </w:numPr>
        <w:ind w:left="864"/>
      </w:pPr>
    </w:p>
    <w:p w14:paraId="7D88A144" w14:textId="77777777" w:rsidR="00EA310F" w:rsidRPr="00EA310F" w:rsidRDefault="00EA310F" w:rsidP="00EA310F"/>
    <w:p w14:paraId="7D9FA61C" w14:textId="77777777" w:rsidR="00B736A7" w:rsidRPr="00615395" w:rsidRDefault="00B736A7" w:rsidP="00B736A7">
      <w:pPr>
        <w:pStyle w:val="ListParagraph2"/>
        <w:numPr>
          <w:ilvl w:val="0"/>
          <w:numId w:val="0"/>
        </w:numPr>
        <w:ind w:left="864"/>
      </w:pPr>
    </w:p>
    <w:p w14:paraId="70B47C7A" w14:textId="77777777" w:rsidR="007D71CB" w:rsidRPr="00085810" w:rsidRDefault="007D71CB" w:rsidP="00085810">
      <w:pPr>
        <w:pStyle w:val="Heading1"/>
      </w:pPr>
      <w:bookmarkStart w:id="0" w:name="_Toc219117257"/>
      <w:bookmarkStart w:id="1" w:name="_Toc330973157"/>
      <w:bookmarkStart w:id="2" w:name="_Toc326522858"/>
      <w:r w:rsidRPr="00085810">
        <w:lastRenderedPageBreak/>
        <w:t>Definition</w:t>
      </w:r>
      <w:bookmarkEnd w:id="0"/>
    </w:p>
    <w:p w14:paraId="57183B58" w14:textId="2AECA78A" w:rsidR="007D71CB" w:rsidRDefault="007D71CB" w:rsidP="007D71CB">
      <w:pPr>
        <w:pStyle w:val="ListParagraph"/>
      </w:pPr>
      <w:bookmarkStart w:id="3" w:name="_Ref212294101"/>
      <w:r w:rsidRPr="008F7D2D">
        <w:t>Definitions are handled according to Annex L</w:t>
      </w:r>
      <w:r w:rsidR="00B257B2">
        <w:t xml:space="preserve"> in addition to the following</w:t>
      </w:r>
      <w:r w:rsidRPr="008F7D2D">
        <w:t>.</w:t>
      </w:r>
      <w:bookmarkEnd w:id="3"/>
    </w:p>
    <w:p w14:paraId="7FDA1FB3" w14:textId="16800990" w:rsidR="009B3D68" w:rsidRDefault="00B257B2" w:rsidP="009B3D68">
      <w:pPr>
        <w:pStyle w:val="ListParagraph"/>
      </w:pPr>
      <w:r w:rsidRPr="00175CFF">
        <w:t xml:space="preserve">The Critical Networks </w:t>
      </w:r>
      <w:r w:rsidR="00EF5F60" w:rsidRPr="00175CFF">
        <w:t>e</w:t>
      </w:r>
      <w:r w:rsidRPr="00175CFF">
        <w:t xml:space="preserve">lements </w:t>
      </w:r>
      <w:r w:rsidR="00EF5F60" w:rsidRPr="00175CFF">
        <w:t xml:space="preserve">- </w:t>
      </w:r>
      <w:r w:rsidRPr="00175CFF">
        <w:t>are RNC</w:t>
      </w:r>
      <w:r w:rsidR="00451931" w:rsidRPr="00175CFF">
        <w:t>s</w:t>
      </w:r>
      <w:r w:rsidRPr="00175CFF">
        <w:t>, Mobile HSS, MSS, MGWs, Mobile PS core, Fixed NGN Soft Switch</w:t>
      </w:r>
      <w:r w:rsidR="00043EAA" w:rsidRPr="00175CFF">
        <w:t xml:space="preserve"> and</w:t>
      </w:r>
      <w:r w:rsidRPr="00175CFF">
        <w:t xml:space="preserve"> IP core </w:t>
      </w:r>
    </w:p>
    <w:p w14:paraId="283EB14E" w14:textId="387F8D64" w:rsidR="00CE2369" w:rsidRDefault="00CE2369" w:rsidP="004F70F4">
      <w:pPr>
        <w:pStyle w:val="ListParagraph"/>
        <w:spacing w:after="0"/>
      </w:pPr>
      <w:r>
        <w:t>Newly Added Services – means the following services</w:t>
      </w:r>
      <w:r w:rsidR="00213578">
        <w:t>:</w:t>
      </w:r>
    </w:p>
    <w:p w14:paraId="4BCCB88A" w14:textId="77777777" w:rsidR="00CE2369" w:rsidRDefault="00CE2369" w:rsidP="004F70F4">
      <w:pPr>
        <w:pStyle w:val="ListParagraph2"/>
        <w:numPr>
          <w:ilvl w:val="0"/>
          <w:numId w:val="0"/>
        </w:numPr>
        <w:spacing w:before="0" w:after="0"/>
        <w:ind w:left="864"/>
      </w:pPr>
      <w:r>
        <w:t>C-FA 17</w:t>
      </w:r>
      <w:r>
        <w:tab/>
        <w:t>Access to Passive Infrastructure</w:t>
      </w:r>
    </w:p>
    <w:p w14:paraId="07D069F1" w14:textId="77777777" w:rsidR="00CE2369" w:rsidRDefault="00CE2369" w:rsidP="004F70F4">
      <w:pPr>
        <w:pStyle w:val="ListParagraph2"/>
        <w:numPr>
          <w:ilvl w:val="0"/>
          <w:numId w:val="0"/>
        </w:numPr>
        <w:spacing w:before="0" w:after="0"/>
        <w:ind w:left="864"/>
      </w:pPr>
      <w:r>
        <w:t>C-FA 18</w:t>
      </w:r>
      <w:r>
        <w:tab/>
        <w:t>Patching Service</w:t>
      </w:r>
    </w:p>
    <w:p w14:paraId="617CF3ED" w14:textId="77777777" w:rsidR="00CE2369" w:rsidRDefault="00CE2369" w:rsidP="004F70F4">
      <w:pPr>
        <w:pStyle w:val="ListParagraph2"/>
        <w:numPr>
          <w:ilvl w:val="0"/>
          <w:numId w:val="0"/>
        </w:numPr>
        <w:spacing w:before="0" w:after="0"/>
        <w:ind w:left="864"/>
      </w:pPr>
      <w:r>
        <w:t>C-FA 19</w:t>
      </w:r>
      <w:r>
        <w:tab/>
        <w:t>Virtual Unbundled Local Access</w:t>
      </w:r>
    </w:p>
    <w:p w14:paraId="11A6BFD7" w14:textId="77777777" w:rsidR="00CE2369" w:rsidRDefault="00CE2369" w:rsidP="004F70F4">
      <w:pPr>
        <w:pStyle w:val="ListParagraph2"/>
        <w:numPr>
          <w:ilvl w:val="0"/>
          <w:numId w:val="0"/>
        </w:numPr>
        <w:spacing w:before="0" w:after="0"/>
        <w:ind w:left="864"/>
      </w:pPr>
      <w:r>
        <w:t>C-FA 20</w:t>
      </w:r>
      <w:r>
        <w:tab/>
        <w:t>Network-to-Network Interface</w:t>
      </w:r>
    </w:p>
    <w:p w14:paraId="451A4E6E" w14:textId="77777777" w:rsidR="00CE2369" w:rsidRDefault="00CE2369" w:rsidP="004F70F4">
      <w:pPr>
        <w:pStyle w:val="ListParagraph2"/>
        <w:numPr>
          <w:ilvl w:val="0"/>
          <w:numId w:val="0"/>
        </w:numPr>
        <w:spacing w:before="0" w:after="0"/>
        <w:ind w:left="864"/>
      </w:pPr>
      <w:r>
        <w:t>C-FA 21</w:t>
      </w:r>
      <w:r>
        <w:tab/>
        <w:t>Layer 2 Ethernet Service</w:t>
      </w:r>
    </w:p>
    <w:p w14:paraId="1D3FBC10" w14:textId="77777777" w:rsidR="00CE2369" w:rsidRDefault="00CE2369" w:rsidP="004F70F4">
      <w:pPr>
        <w:pStyle w:val="ListParagraph2"/>
        <w:numPr>
          <w:ilvl w:val="0"/>
          <w:numId w:val="0"/>
        </w:numPr>
        <w:spacing w:before="0" w:after="0"/>
        <w:ind w:left="864"/>
      </w:pPr>
      <w:r>
        <w:t>C-FA 22</w:t>
      </w:r>
      <w:r>
        <w:tab/>
        <w:t>Layer 3 MPLS Service</w:t>
      </w:r>
    </w:p>
    <w:p w14:paraId="42E8B807" w14:textId="311E6D15" w:rsidR="00CE2369" w:rsidRDefault="00CE2369" w:rsidP="004F70F4">
      <w:pPr>
        <w:pStyle w:val="ListParagraph2"/>
        <w:numPr>
          <w:ilvl w:val="0"/>
          <w:numId w:val="0"/>
        </w:numPr>
        <w:spacing w:before="0" w:after="0"/>
        <w:ind w:left="864"/>
      </w:pPr>
      <w:r>
        <w:t>C-FA 23</w:t>
      </w:r>
      <w:r>
        <w:tab/>
        <w:t>Dark Fiber Service</w:t>
      </w:r>
    </w:p>
    <w:p w14:paraId="3656E5AE" w14:textId="77777777" w:rsidR="00CE2369" w:rsidRPr="00175CFF" w:rsidRDefault="00CE2369" w:rsidP="004F70F4">
      <w:pPr>
        <w:pStyle w:val="ListParagraph2"/>
        <w:numPr>
          <w:ilvl w:val="0"/>
          <w:numId w:val="0"/>
        </w:numPr>
        <w:ind w:left="864"/>
      </w:pPr>
    </w:p>
    <w:p w14:paraId="1FE7BCB2" w14:textId="77777777" w:rsidR="004C4D8E" w:rsidRDefault="004C4D8E" w:rsidP="00085810">
      <w:pPr>
        <w:pStyle w:val="Heading1"/>
      </w:pPr>
      <w:bookmarkStart w:id="4" w:name="_Toc330974292"/>
      <w:bookmarkStart w:id="5" w:name="_Toc219117258"/>
      <w:r>
        <w:lastRenderedPageBreak/>
        <w:t>Orders and Requests</w:t>
      </w:r>
      <w:bookmarkEnd w:id="4"/>
      <w:bookmarkEnd w:id="5"/>
    </w:p>
    <w:p w14:paraId="183EB7FB" w14:textId="383785B6" w:rsidR="00FC2A32" w:rsidRDefault="00FC2A32" w:rsidP="00FC2A32">
      <w:pPr>
        <w:pStyle w:val="ListParagraph"/>
      </w:pPr>
      <w:r>
        <w:t xml:space="preserve">The </w:t>
      </w:r>
      <w:r w:rsidR="00923833">
        <w:t>Requesting Party</w:t>
      </w:r>
      <w:r>
        <w:t xml:space="preserve"> submits to Omantel orders (Submission of Order, SO) concerning services contained in Annex C and the Sub-Annexes or submits Requests (Submission of Request, SR) for services or actions not agreed. </w:t>
      </w:r>
    </w:p>
    <w:p w14:paraId="3924DE51" w14:textId="7811111F" w:rsidR="00FC2A32" w:rsidRDefault="00FC2A32" w:rsidP="00FC2A32">
      <w:pPr>
        <w:pStyle w:val="ListParagraph"/>
      </w:pPr>
      <w:r>
        <w:t xml:space="preserve">Orders and requests shall be in writing and </w:t>
      </w:r>
      <w:proofErr w:type="gramStart"/>
      <w:r>
        <w:t>be signed</w:t>
      </w:r>
      <w:proofErr w:type="gramEnd"/>
      <w:r>
        <w:t xml:space="preserve"> by authorized staff of the </w:t>
      </w:r>
      <w:r w:rsidR="00923833">
        <w:t>Requesting Party</w:t>
      </w:r>
      <w:r>
        <w:t xml:space="preserve">. The </w:t>
      </w:r>
      <w:r w:rsidR="00923833">
        <w:t>Requesting Party</w:t>
      </w:r>
      <w:r>
        <w:t xml:space="preserve"> e-mails and faxes the order to the designated Omantel contact point according to Annex K. </w:t>
      </w:r>
    </w:p>
    <w:p w14:paraId="5671A3DD" w14:textId="5D3D03F1" w:rsidR="00FC2A32" w:rsidRDefault="00FC2A32" w:rsidP="00040281">
      <w:pPr>
        <w:pStyle w:val="ListParagraph"/>
      </w:pPr>
      <w:r>
        <w:t>Orders may be deemed to be Non-standard when a significant and demonstrable impediment exists in Omantel</w:t>
      </w:r>
      <w:r w:rsidR="00040281">
        <w:t>,</w:t>
      </w:r>
      <w:r>
        <w:t xml:space="preserve"> the effect of which is to prevent timely delivery of the ordered Services. Non-standard Orders are to be treated as Requests</w:t>
      </w:r>
      <w:r w:rsidR="004C60FF">
        <w:t>.</w:t>
      </w:r>
      <w:r w:rsidR="00C558CE">
        <w:t xml:space="preserve"> </w:t>
      </w:r>
      <w:r w:rsidR="00C558CE" w:rsidRPr="00C558CE">
        <w:t>In such cases the Requesting Party shall be notified, with reasons, within seven (7) days of receipt of its Order that its Order will be treated as Non-standard one.</w:t>
      </w:r>
    </w:p>
    <w:p w14:paraId="4224D8C4" w14:textId="3E5C4618" w:rsidR="004B3A67" w:rsidRDefault="004B3A67" w:rsidP="00703B1D">
      <w:pPr>
        <w:pStyle w:val="ListParagraph"/>
      </w:pPr>
      <w:r>
        <w:t xml:space="preserve">Omantel </w:t>
      </w:r>
      <w:r w:rsidR="00703B1D">
        <w:t xml:space="preserve">shall </w:t>
      </w:r>
      <w:r>
        <w:t xml:space="preserve">complete </w:t>
      </w:r>
      <w:r w:rsidR="007B561E">
        <w:t xml:space="preserve">feasibility study of </w:t>
      </w:r>
      <w:r>
        <w:t xml:space="preserve">at least 70% of the Orders within </w:t>
      </w:r>
      <w:r w:rsidR="007B561E">
        <w:t>specific t</w:t>
      </w:r>
      <w:r>
        <w:t>ime frame described under this Annex and the relevant Sub Annex of the Services</w:t>
      </w:r>
      <w:r w:rsidR="00922E86">
        <w:t xml:space="preserve"> during a calendar year.</w:t>
      </w:r>
    </w:p>
    <w:p w14:paraId="343FE084" w14:textId="4EB74870" w:rsidR="007B561E" w:rsidRDefault="006C6426" w:rsidP="006C6426">
      <w:pPr>
        <w:pStyle w:val="ListParagraph"/>
      </w:pPr>
      <w:r>
        <w:t xml:space="preserve">For the Newly Added Services, </w:t>
      </w:r>
      <w:r w:rsidR="005D252A" w:rsidRPr="005D252A">
        <w:t xml:space="preserve">Omantel shall provide 80% of the Orders that have passed the feasibility during a calendar year. This figure shall increase to 90% after 12 months have elapsed from the date of the TRA Decision approving this RAIO. </w:t>
      </w:r>
      <w:r>
        <w:t xml:space="preserve">For all the other services, </w:t>
      </w:r>
      <w:r w:rsidRPr="005D252A">
        <w:t xml:space="preserve">Omantel shall provide </w:t>
      </w:r>
      <w:r>
        <w:t>9</w:t>
      </w:r>
      <w:r w:rsidRPr="005D252A">
        <w:t>0% of the Orders that have passed the feasibility during a calendar year</w:t>
      </w:r>
      <w:r>
        <w:t xml:space="preserve">. </w:t>
      </w:r>
      <w:r w:rsidR="005D252A" w:rsidRPr="005D252A">
        <w:t>For the avoidance of doubt, this figure will be subject to the Requesting Party having fully cooperated with Omantel and that no delays have been caused by factors outside Omantel’s control</w:t>
      </w:r>
      <w:r w:rsidR="00922E86">
        <w:t>.</w:t>
      </w:r>
    </w:p>
    <w:p w14:paraId="49766815" w14:textId="73453B0C" w:rsidR="001C1633" w:rsidRDefault="001C1633" w:rsidP="006C6426">
      <w:pPr>
        <w:pStyle w:val="ListParagraph"/>
      </w:pPr>
      <w:r w:rsidRPr="005F0350">
        <w:t xml:space="preserve">The Parties shall </w:t>
      </w:r>
      <w:r w:rsidR="00891B21" w:rsidRPr="005F0350">
        <w:t>endeavor</w:t>
      </w:r>
      <w:r w:rsidRPr="005F0350">
        <w:t xml:space="preserve"> to conclude the agreement on technical arrangements with respect to the provision of services requested within sixty (60) working days of such requests made in writing. If such an agreement cannot be concluded between the Parties within this </w:t>
      </w:r>
      <w:proofErr w:type="gramStart"/>
      <w:r w:rsidRPr="005F0350">
        <w:t>period of time</w:t>
      </w:r>
      <w:proofErr w:type="gramEnd"/>
      <w:r w:rsidRPr="005F0350">
        <w:t>, then either Party may raise it as a Dispute to be handled in accordance with Clause 16 of the Main Agreement.</w:t>
      </w:r>
    </w:p>
    <w:p w14:paraId="60A83857" w14:textId="77777777" w:rsidR="00FC2A32" w:rsidRDefault="00FC2A32" w:rsidP="00085810">
      <w:pPr>
        <w:pStyle w:val="Heading1"/>
      </w:pPr>
      <w:bookmarkStart w:id="6" w:name="_Toc330974293"/>
      <w:bookmarkStart w:id="7" w:name="_Toc219117259"/>
      <w:bookmarkStart w:id="8" w:name="_Toc330974294"/>
      <w:r>
        <w:lastRenderedPageBreak/>
        <w:t>Ordering</w:t>
      </w:r>
      <w:bookmarkEnd w:id="6"/>
      <w:bookmarkEnd w:id="7"/>
    </w:p>
    <w:p w14:paraId="30864064" w14:textId="391B7E8F" w:rsidR="00FC2A32" w:rsidRDefault="00FC2A32" w:rsidP="00040281">
      <w:pPr>
        <w:pStyle w:val="ListParagraph"/>
      </w:pPr>
      <w:r>
        <w:t xml:space="preserve">Omantel shall as soon as possible </w:t>
      </w:r>
      <w:proofErr w:type="gramStart"/>
      <w:r>
        <w:t>and</w:t>
      </w:r>
      <w:proofErr w:type="gramEnd"/>
      <w:r>
        <w:t xml:space="preserve"> latest 2 Working Days after receiving the Submitted Order (SO) send an Order Acknowledgement (</w:t>
      </w:r>
      <w:r>
        <w:rPr>
          <w:b/>
        </w:rPr>
        <w:t>OA</w:t>
      </w:r>
      <w:r>
        <w:t xml:space="preserve">) that Omantel has received the Order. </w:t>
      </w:r>
    </w:p>
    <w:p w14:paraId="29610D8D" w14:textId="77777777" w:rsidR="00FC2A32" w:rsidRDefault="00FC2A32" w:rsidP="00FC2A32">
      <w:pPr>
        <w:pStyle w:val="ListParagraph"/>
      </w:pPr>
      <w:r>
        <w:t xml:space="preserve">An Order shall, to be deemed valid, include </w:t>
      </w:r>
      <w:proofErr w:type="gramStart"/>
      <w:r>
        <w:t>all of</w:t>
      </w:r>
      <w:proofErr w:type="gramEnd"/>
      <w:r>
        <w:t xml:space="preserve"> the information which is needed.  Omantel shall, in the case of each service that may be ordered pursuant to this Agreement, provide a form which will indicate clearly all such needed information.</w:t>
      </w:r>
    </w:p>
    <w:p w14:paraId="0B51B02B" w14:textId="77777777" w:rsidR="00FC2A32" w:rsidRDefault="00FC2A32" w:rsidP="00FC2A32">
      <w:pPr>
        <w:pStyle w:val="ListParagraph"/>
      </w:pPr>
      <w:r>
        <w:t>No order should consist of more than one service or group of services, to avoid misunderstanding.</w:t>
      </w:r>
    </w:p>
    <w:p w14:paraId="57E02235" w14:textId="19B7567C" w:rsidR="00FC2A32" w:rsidRDefault="00FC2A32" w:rsidP="009F3EAF">
      <w:pPr>
        <w:pStyle w:val="ListParagraph"/>
      </w:pPr>
      <w:r>
        <w:t>Where clarification is required for an Order, Omantel will</w:t>
      </w:r>
      <w:r w:rsidR="00105ACA">
        <w:t xml:space="preserve"> discuss</w:t>
      </w:r>
      <w:r>
        <w:t xml:space="preserve"> </w:t>
      </w:r>
      <w:r w:rsidR="00105ACA">
        <w:t>the same with the requesting party</w:t>
      </w:r>
      <w:r w:rsidR="001172F7">
        <w:t xml:space="preserve"> </w:t>
      </w:r>
      <w:r>
        <w:t xml:space="preserve">before the Order is placed. Omantel will contact the designated </w:t>
      </w:r>
      <w:r w:rsidR="00923833">
        <w:t>Requesting Party</w:t>
      </w:r>
      <w:r>
        <w:t xml:space="preserve"> contact as detailed in the Order. </w:t>
      </w:r>
    </w:p>
    <w:p w14:paraId="4C8D3B1F" w14:textId="364C5DC5" w:rsidR="00FC2A32" w:rsidRPr="0084545B" w:rsidRDefault="00FC2A32" w:rsidP="00B603B4">
      <w:pPr>
        <w:pStyle w:val="ListParagraph"/>
      </w:pPr>
      <w:bookmarkStart w:id="9" w:name="_Ref96186154"/>
      <w:r w:rsidRPr="0084545B">
        <w:t xml:space="preserve">Omantel shall </w:t>
      </w:r>
      <w:proofErr w:type="gramStart"/>
      <w:r w:rsidRPr="0084545B">
        <w:t>latest</w:t>
      </w:r>
      <w:proofErr w:type="gramEnd"/>
      <w:r w:rsidRPr="0084545B">
        <w:t xml:space="preserve"> </w:t>
      </w:r>
      <w:r w:rsidR="00B603B4">
        <w:t xml:space="preserve">by </w:t>
      </w:r>
      <w:r w:rsidRPr="0084545B">
        <w:t xml:space="preserve">five (5) working days after </w:t>
      </w:r>
      <w:r w:rsidR="00B603B4">
        <w:t xml:space="preserve">the OA, </w:t>
      </w:r>
      <w:r w:rsidRPr="0084545B">
        <w:t xml:space="preserve">issue a suggested written Delivery Order Offer (DOO) to the </w:t>
      </w:r>
      <w:r w:rsidR="00923833" w:rsidRPr="0084545B">
        <w:t>Requesting Party</w:t>
      </w:r>
      <w:r w:rsidRPr="0084545B">
        <w:t xml:space="preserve">. The </w:t>
      </w:r>
      <w:r w:rsidR="00B603B4">
        <w:t>DOO</w:t>
      </w:r>
      <w:r w:rsidRPr="0084545B">
        <w:t xml:space="preserve"> consists of the ordering details given by the </w:t>
      </w:r>
      <w:r w:rsidR="00923833" w:rsidRPr="0084545B">
        <w:t>Requesting Party</w:t>
      </w:r>
      <w:r w:rsidRPr="0084545B">
        <w:t xml:space="preserve"> and the Delivery Due Date (DDD) Omantel is prepared to deliver. The Delivery Order Offer is valid for</w:t>
      </w:r>
      <w:r w:rsidR="002163D3">
        <w:t xml:space="preserve"> </w:t>
      </w:r>
      <w:r w:rsidR="005A7D0C">
        <w:t>ten (10) Working Days</w:t>
      </w:r>
      <w:r w:rsidR="00E55B7D">
        <w:t xml:space="preserve"> unless and otherwise </w:t>
      </w:r>
      <w:r w:rsidRPr="0084545B">
        <w:t>specified in the DOO.</w:t>
      </w:r>
      <w:bookmarkEnd w:id="9"/>
    </w:p>
    <w:p w14:paraId="6121F55E" w14:textId="17DA04B6" w:rsidR="00FC2A32" w:rsidRDefault="00FC2A32" w:rsidP="00FC2A32">
      <w:pPr>
        <w:pStyle w:val="ListParagraph"/>
      </w:pPr>
      <w:r>
        <w:t xml:space="preserve">The </w:t>
      </w:r>
      <w:r w:rsidR="00923833">
        <w:t>Requesting Party</w:t>
      </w:r>
      <w:r>
        <w:t xml:space="preserve"> accepts the Delivery Order Offer by signing it and sending it to the Omantel designated contact person and thereby the Acceptance of Order (</w:t>
      </w:r>
      <w:r>
        <w:rPr>
          <w:b/>
        </w:rPr>
        <w:t>AO</w:t>
      </w:r>
      <w:r>
        <w:t xml:space="preserve">) document </w:t>
      </w:r>
      <w:proofErr w:type="gramStart"/>
      <w:r>
        <w:t>is considered to be</w:t>
      </w:r>
      <w:proofErr w:type="gramEnd"/>
      <w:r>
        <w:t xml:space="preserve"> a binding agreement between the parties. If the </w:t>
      </w:r>
      <w:r w:rsidR="00923833">
        <w:t>Requesting Party</w:t>
      </w:r>
      <w:r>
        <w:t xml:space="preserve"> does not sign the Delivery Order Offer or sends it to Omantel after the validity period is over, the Delivery Order Offer shall be deemed as declined. </w:t>
      </w:r>
    </w:p>
    <w:p w14:paraId="6ECF0092" w14:textId="126D0788" w:rsidR="00FC2A32" w:rsidRDefault="00FC2A32" w:rsidP="00FC2A32">
      <w:pPr>
        <w:pStyle w:val="ListParagraph"/>
      </w:pPr>
      <w:r>
        <w:t xml:space="preserve">The Parties may jointly agree in writing to handle changes and cancellations of orders as is suitable on a </w:t>
      </w:r>
      <w:proofErr w:type="gramStart"/>
      <w:r>
        <w:t>case by case</w:t>
      </w:r>
      <w:proofErr w:type="gramEnd"/>
      <w:r>
        <w:t xml:space="preserve"> basis involving both Parties best efforts to solve the mutual problem that changes and cancellations incur. If the Parties cannot find a mutual solution, a change of an order shall be deemed to be an order cancellation followed by a new order.</w:t>
      </w:r>
    </w:p>
    <w:p w14:paraId="753395EC" w14:textId="77777777" w:rsidR="00FC2A32" w:rsidRPr="00723D2A" w:rsidRDefault="00FC2A32" w:rsidP="00085810">
      <w:pPr>
        <w:pStyle w:val="Heading1"/>
      </w:pPr>
      <w:bookmarkStart w:id="10" w:name="_Toc219117260"/>
      <w:r>
        <w:lastRenderedPageBreak/>
        <w:t>Request Management</w:t>
      </w:r>
      <w:bookmarkEnd w:id="8"/>
      <w:bookmarkEnd w:id="10"/>
    </w:p>
    <w:p w14:paraId="570B8275" w14:textId="77777777" w:rsidR="00FC2A32" w:rsidRDefault="00FC2A32" w:rsidP="00FC2A32">
      <w:pPr>
        <w:pStyle w:val="ListParagraph"/>
      </w:pPr>
      <w:bookmarkStart w:id="11" w:name="_Ref65231126"/>
      <w:bookmarkStart w:id="12" w:name="_Toc65238731"/>
      <w:bookmarkStart w:id="13" w:name="_Toc164483429"/>
      <w:r>
        <w:t>Omantel shall as soon as possible and latest 2 Working Days after receiving the Request send a Request Acknowledgement (</w:t>
      </w:r>
      <w:r>
        <w:rPr>
          <w:b/>
        </w:rPr>
        <w:t>RA</w:t>
      </w:r>
      <w:r>
        <w:t>) that Omantel has received the Request.</w:t>
      </w:r>
    </w:p>
    <w:p w14:paraId="6F98A8EE" w14:textId="08806D19" w:rsidR="00FC2A32" w:rsidRDefault="00FC2A32" w:rsidP="0070377D">
      <w:pPr>
        <w:pStyle w:val="ListParagraph"/>
      </w:pPr>
      <w:r>
        <w:t xml:space="preserve">A Request shall consist of all the information according to the </w:t>
      </w:r>
      <w:r w:rsidR="00923833">
        <w:t>Requesting Party</w:t>
      </w:r>
      <w:r>
        <w:t xml:space="preserve">’s reasonable judgment that is needed for Omantel to process the request. </w:t>
      </w:r>
      <w:r w:rsidR="00A95F32">
        <w:t>If</w:t>
      </w:r>
      <w:r>
        <w:t xml:space="preserve"> </w:t>
      </w:r>
      <w:r w:rsidR="00A95F32">
        <w:t xml:space="preserve">as per reasonable judgment of </w:t>
      </w:r>
      <w:r>
        <w:t>Omantel further information is required</w:t>
      </w:r>
      <w:r w:rsidR="00A95F32">
        <w:t>,</w:t>
      </w:r>
      <w:r>
        <w:t xml:space="preserve"> Omantel shall specify such information to the </w:t>
      </w:r>
      <w:r w:rsidR="00923833">
        <w:t>Requesting Party</w:t>
      </w:r>
      <w:r>
        <w:t xml:space="preserve"> </w:t>
      </w:r>
      <w:r w:rsidR="0070377D">
        <w:t>within (2) two weeks from sending the (RA)</w:t>
      </w:r>
      <w:r>
        <w:t>.</w:t>
      </w:r>
    </w:p>
    <w:p w14:paraId="4E9597EA" w14:textId="6C1CAC73" w:rsidR="00FC2A32" w:rsidRDefault="00FC2A32" w:rsidP="009F3EAF">
      <w:pPr>
        <w:pStyle w:val="ListParagraph"/>
      </w:pPr>
      <w:r>
        <w:t xml:space="preserve">Where clarification is required for a Request, Omantel will </w:t>
      </w:r>
      <w:r w:rsidR="00A95F32">
        <w:t xml:space="preserve">discuss </w:t>
      </w:r>
      <w:r w:rsidR="009F3EAF">
        <w:t xml:space="preserve">the same </w:t>
      </w:r>
      <w:r w:rsidR="00A95F32">
        <w:t xml:space="preserve">with the </w:t>
      </w:r>
      <w:r w:rsidR="009F3EAF">
        <w:t xml:space="preserve">Requesting Party </w:t>
      </w:r>
      <w:r>
        <w:t xml:space="preserve">before the Request is placed. Omantel will contact the designated </w:t>
      </w:r>
      <w:r w:rsidR="00923833">
        <w:t>Requesting Party</w:t>
      </w:r>
      <w:r>
        <w:t xml:space="preserve"> contact as detailed in the Request.</w:t>
      </w:r>
    </w:p>
    <w:p w14:paraId="1E53D987" w14:textId="3ACD9D6A" w:rsidR="00C558CE" w:rsidRDefault="00C558CE" w:rsidP="00FC2A32">
      <w:pPr>
        <w:pStyle w:val="ListParagraph"/>
      </w:pPr>
      <w:r w:rsidRPr="00C558CE">
        <w:t>Omantel s</w:t>
      </w:r>
      <w:r w:rsidR="00EC3BDF">
        <w:t>hall use all reasonable endeavo</w:t>
      </w:r>
      <w:r w:rsidRPr="00C558CE">
        <w:t xml:space="preserve">rs to promptly give a written answer on </w:t>
      </w:r>
      <w:proofErr w:type="gramStart"/>
      <w:r w:rsidRPr="00C558CE">
        <w:t>a Request to the</w:t>
      </w:r>
      <w:proofErr w:type="gramEnd"/>
      <w:r w:rsidRPr="00C558CE">
        <w:t xml:space="preserve"> Requesting Party in the form of a Delivery Request Offer (DRO) consisting of the Request details given by the Requesting Party, the Delivery Due Date (DDD) and the period for which the Delivery Request Offer is valid. If Omantel, after thirty (30) Working Days, is still not in a position to provide an answer to the Requesting Party, Omantel shall notify the Requesting Party why an answer cannot be provided, setting out the reasons why it is not able to do so and what steps it is taking to rectify the situation, and also specify a Date when Omantel, using its best judgment, can provide an answer to the Request.</w:t>
      </w:r>
    </w:p>
    <w:p w14:paraId="64EF6B20" w14:textId="3A4258C2" w:rsidR="00FC2A32" w:rsidRDefault="00FC2A32" w:rsidP="00FC2A32">
      <w:pPr>
        <w:pStyle w:val="ListParagraph"/>
      </w:pPr>
      <w:r>
        <w:t xml:space="preserve">The </w:t>
      </w:r>
      <w:r w:rsidR="00923833">
        <w:t>Requesting Party</w:t>
      </w:r>
      <w:r>
        <w:t xml:space="preserve"> accepts the Delivery Request Offer by signing it and sending it to the Omantel designated contact person and thereby the Acceptance of Request (</w:t>
      </w:r>
      <w:r>
        <w:rPr>
          <w:b/>
        </w:rPr>
        <w:t>AR</w:t>
      </w:r>
      <w:r>
        <w:t xml:space="preserve">) document </w:t>
      </w:r>
      <w:proofErr w:type="gramStart"/>
      <w:r>
        <w:t>is considered to be</w:t>
      </w:r>
      <w:proofErr w:type="gramEnd"/>
      <w:r>
        <w:t xml:space="preserve"> a binding agreement between the parties. If the </w:t>
      </w:r>
      <w:r w:rsidR="00923833">
        <w:t>Requesting Party</w:t>
      </w:r>
      <w:r>
        <w:t xml:space="preserve"> does not sign the Delivery Request Offer and sends it to Omantel before the validity period is over, the Delivery Request Offer shall be deemed as declined.</w:t>
      </w:r>
      <w:bookmarkEnd w:id="11"/>
      <w:bookmarkEnd w:id="12"/>
      <w:bookmarkEnd w:id="13"/>
    </w:p>
    <w:p w14:paraId="4FED8450" w14:textId="77777777" w:rsidR="00FC2A32" w:rsidRDefault="00FC2A32" w:rsidP="00085810">
      <w:pPr>
        <w:pStyle w:val="Heading1"/>
      </w:pPr>
      <w:bookmarkStart w:id="14" w:name="_Toc330974295"/>
      <w:bookmarkStart w:id="15" w:name="_Toc219117261"/>
      <w:r>
        <w:lastRenderedPageBreak/>
        <w:t>Delivery</w:t>
      </w:r>
      <w:bookmarkEnd w:id="14"/>
      <w:bookmarkEnd w:id="15"/>
    </w:p>
    <w:p w14:paraId="65F9DB29" w14:textId="60878D7F" w:rsidR="00FC2A32" w:rsidRDefault="00FC2A32" w:rsidP="00FC2A32">
      <w:pPr>
        <w:pStyle w:val="ListParagraph"/>
      </w:pPr>
      <w:r>
        <w:t xml:space="preserve">This </w:t>
      </w:r>
      <w:r w:rsidR="00B54B99">
        <w:t>Clause</w:t>
      </w:r>
      <w:r>
        <w:t xml:space="preserve"> is applicable to Accepted Orders (AO) and Accepted Requests (AR).</w:t>
      </w:r>
    </w:p>
    <w:p w14:paraId="3D599587" w14:textId="4143F725" w:rsidR="00FC2A32" w:rsidRPr="00FC1A2D" w:rsidRDefault="00FC2A32" w:rsidP="009337FC">
      <w:pPr>
        <w:pStyle w:val="ListParagraph"/>
      </w:pPr>
      <w:bookmarkStart w:id="16" w:name="_Ref164416069"/>
      <w:r>
        <w:t xml:space="preserve">If a delay is partly or totally dependent on actions taken or not taken by the </w:t>
      </w:r>
      <w:r w:rsidR="009F3EAF">
        <w:t xml:space="preserve">Requesting Party </w:t>
      </w:r>
      <w:r>
        <w:t>(</w:t>
      </w:r>
      <w:r w:rsidR="009F3EAF">
        <w:t xml:space="preserve">Requesting Party </w:t>
      </w:r>
      <w:r>
        <w:t xml:space="preserve">Delay), Omantel shall notify the </w:t>
      </w:r>
      <w:r w:rsidR="009F3EAF">
        <w:t xml:space="preserve">Requesting Party’s </w:t>
      </w:r>
      <w:r w:rsidR="00A60BC0">
        <w:t xml:space="preserve">designated </w:t>
      </w:r>
      <w:proofErr w:type="gramStart"/>
      <w:r w:rsidR="00A60BC0">
        <w:t>contact</w:t>
      </w:r>
      <w:proofErr w:type="gramEnd"/>
      <w:r>
        <w:t xml:space="preserve">, in Annex K. </w:t>
      </w:r>
      <w:r w:rsidR="00A375C8">
        <w:t xml:space="preserve">The Requesting Party </w:t>
      </w:r>
      <w:r>
        <w:t xml:space="preserve">Delay is defined as any delay caused by circumstances arising when </w:t>
      </w:r>
      <w:r w:rsidR="00A375C8">
        <w:t xml:space="preserve">the Requesting Party </w:t>
      </w:r>
      <w:r>
        <w:t xml:space="preserve">lack of readiness affects progress on provisioning or repair. The Delivery Due Date, </w:t>
      </w:r>
      <w:proofErr w:type="gramStart"/>
      <w:r>
        <w:t>defined herein</w:t>
      </w:r>
      <w:proofErr w:type="gramEnd"/>
      <w:r>
        <w:t xml:space="preserve"> above, shall be extended by the number of working days of the </w:t>
      </w:r>
      <w:r w:rsidR="00A375C8">
        <w:t xml:space="preserve">Requesting Party </w:t>
      </w:r>
      <w:r>
        <w:t>Delay.</w:t>
      </w:r>
      <w:bookmarkEnd w:id="16"/>
      <w:r w:rsidR="00672275">
        <w:t xml:space="preserve"> Likewise</w:t>
      </w:r>
      <w:r w:rsidR="00791A0A">
        <w:t>,</w:t>
      </w:r>
      <w:r w:rsidR="00672275">
        <w:t xml:space="preserve"> if Omantel delayed the Delivery beyond the delivery due date, the Requesting Party shall notify Omantel’s </w:t>
      </w:r>
      <w:proofErr w:type="gramStart"/>
      <w:r w:rsidR="00672275">
        <w:t>designate</w:t>
      </w:r>
      <w:proofErr w:type="gramEnd"/>
      <w:r w:rsidR="00672275">
        <w:t xml:space="preserve"> </w:t>
      </w:r>
      <w:proofErr w:type="gramStart"/>
      <w:r w:rsidR="00672275">
        <w:t>contact</w:t>
      </w:r>
      <w:proofErr w:type="gramEnd"/>
      <w:r w:rsidR="00672275">
        <w:t xml:space="preserve">, in Annex K. </w:t>
      </w:r>
    </w:p>
    <w:p w14:paraId="56A7A61C" w14:textId="4D1EDB09" w:rsidR="00FC2A32" w:rsidRDefault="00FC2A32" w:rsidP="002F5E05">
      <w:pPr>
        <w:pStyle w:val="ListParagraph"/>
      </w:pPr>
      <w:r>
        <w:t xml:space="preserve">Omantel shall, when a Service is delivered and if tested as agreed, notify the </w:t>
      </w:r>
      <w:r w:rsidR="00923833">
        <w:t>Requesting Party</w:t>
      </w:r>
      <w:r>
        <w:t xml:space="preserve"> that the delivery is completed (Notification of Delivery, </w:t>
      </w:r>
      <w:r>
        <w:rPr>
          <w:b/>
        </w:rPr>
        <w:t>ND</w:t>
      </w:r>
      <w:r>
        <w:t>)</w:t>
      </w:r>
      <w:r w:rsidR="00672275">
        <w:t xml:space="preserve"> within 3 </w:t>
      </w:r>
      <w:r w:rsidR="002F5E05">
        <w:t xml:space="preserve">working </w:t>
      </w:r>
      <w:r w:rsidR="00672275">
        <w:t>day</w:t>
      </w:r>
      <w:r w:rsidR="0033177F">
        <w:t>s</w:t>
      </w:r>
      <w:r>
        <w:t>. Such Notification of Delivery shall be executed by facsimile and</w:t>
      </w:r>
      <w:r w:rsidR="00923833">
        <w:t>/ or</w:t>
      </w:r>
      <w:r>
        <w:t xml:space="preserve"> e-mail addressed to the position responsible for order management in Annex K. The Notification of Delivery shall contain but is not limited to the following information: </w:t>
      </w:r>
    </w:p>
    <w:p w14:paraId="789C755B" w14:textId="77777777" w:rsidR="00FC2A32" w:rsidRPr="006631F5" w:rsidRDefault="00FC2A32" w:rsidP="00FC2A32">
      <w:pPr>
        <w:pStyle w:val="listParagrapha"/>
      </w:pPr>
      <w:r w:rsidRPr="006631F5">
        <w:t>Identification number of the Delivery</w:t>
      </w:r>
    </w:p>
    <w:p w14:paraId="254F278F" w14:textId="77777777" w:rsidR="00FC2A32" w:rsidRPr="006631F5" w:rsidRDefault="00FC2A32" w:rsidP="00FC2A32">
      <w:pPr>
        <w:pStyle w:val="listParagrapha"/>
      </w:pPr>
      <w:r w:rsidRPr="006631F5">
        <w:t>Applicable Dates</w:t>
      </w:r>
    </w:p>
    <w:p w14:paraId="68AD6A65" w14:textId="77777777" w:rsidR="00FC2A32" w:rsidRPr="006631F5" w:rsidRDefault="00FC2A32" w:rsidP="00FC2A32">
      <w:pPr>
        <w:pStyle w:val="listParagrapha"/>
      </w:pPr>
      <w:r w:rsidRPr="006631F5">
        <w:t>Service description or name</w:t>
      </w:r>
    </w:p>
    <w:p w14:paraId="5FD78F8A" w14:textId="77777777" w:rsidR="00FC2A32" w:rsidRPr="006631F5" w:rsidRDefault="00FC2A32" w:rsidP="00FC2A32">
      <w:pPr>
        <w:pStyle w:val="listParagrapha"/>
      </w:pPr>
      <w:r w:rsidRPr="006631F5">
        <w:t>Contact information of persons connected to the Delivery</w:t>
      </w:r>
    </w:p>
    <w:p w14:paraId="6BAA7BB8" w14:textId="4EA03014" w:rsidR="00FC2A32" w:rsidRDefault="00FC2A32" w:rsidP="00923833">
      <w:pPr>
        <w:pStyle w:val="ListParagraph"/>
      </w:pPr>
      <w:bookmarkStart w:id="17" w:name="_Ref164416052"/>
      <w:r>
        <w:t xml:space="preserve">Unless other period is agreed between the Parties, if the </w:t>
      </w:r>
      <w:r w:rsidR="00923833">
        <w:t>Requesting Party</w:t>
      </w:r>
      <w:r>
        <w:t xml:space="preserve"> finds that the Delivery is not completed properly the </w:t>
      </w:r>
      <w:r w:rsidR="00923833">
        <w:t>Requesting Party</w:t>
      </w:r>
      <w:r>
        <w:t xml:space="preserve"> must notify Omantel within </w:t>
      </w:r>
      <w:r w:rsidR="00923833">
        <w:t xml:space="preserve">three </w:t>
      </w:r>
      <w:r>
        <w:t>(</w:t>
      </w:r>
      <w:r w:rsidR="00923833">
        <w:t>3</w:t>
      </w:r>
      <w:r>
        <w:t xml:space="preserve">) Working Days after the expiry of the Delivery Due Date or after the Notification of Delivery, whichever is the later. Such notification (“Notification of non-compliance of Delivery”, </w:t>
      </w:r>
      <w:r>
        <w:rPr>
          <w:b/>
        </w:rPr>
        <w:t>NCD</w:t>
      </w:r>
      <w:r>
        <w:t>) shall be by e-mail and</w:t>
      </w:r>
      <w:r w:rsidR="00923833">
        <w:t>/ or</w:t>
      </w:r>
      <w:r>
        <w:t xml:space="preserve"> facsimile addressed to the position responsible for order management in Annex K and consist </w:t>
      </w:r>
      <w:proofErr w:type="gramStart"/>
      <w:r>
        <w:t>of,</w:t>
      </w:r>
      <w:proofErr w:type="gramEnd"/>
      <w:r>
        <w:t xml:space="preserve"> the following</w:t>
      </w:r>
      <w:bookmarkEnd w:id="17"/>
      <w:r>
        <w:t xml:space="preserve"> </w:t>
      </w:r>
    </w:p>
    <w:p w14:paraId="065932D7" w14:textId="77777777" w:rsidR="00FC2A32" w:rsidRPr="006631F5" w:rsidRDefault="00FC2A32" w:rsidP="00C96846">
      <w:pPr>
        <w:pStyle w:val="listParagrapha"/>
        <w:numPr>
          <w:ilvl w:val="0"/>
          <w:numId w:val="10"/>
        </w:numPr>
      </w:pPr>
      <w:r w:rsidRPr="006631F5">
        <w:t>Identification number of the Delivery</w:t>
      </w:r>
    </w:p>
    <w:p w14:paraId="27001249" w14:textId="77777777" w:rsidR="00FC2A32" w:rsidRPr="006631F5" w:rsidRDefault="00FC2A32" w:rsidP="00FC2A32">
      <w:pPr>
        <w:pStyle w:val="listParagrapha"/>
      </w:pPr>
      <w:r w:rsidRPr="006631F5">
        <w:lastRenderedPageBreak/>
        <w:t>Applicable Dates</w:t>
      </w:r>
    </w:p>
    <w:p w14:paraId="48CA4C7E" w14:textId="77777777" w:rsidR="00FC2A32" w:rsidRPr="006631F5" w:rsidRDefault="00FC2A32" w:rsidP="00FC2A32">
      <w:pPr>
        <w:pStyle w:val="listParagrapha"/>
      </w:pPr>
      <w:r w:rsidRPr="006631F5">
        <w:t>Service description or name</w:t>
      </w:r>
    </w:p>
    <w:p w14:paraId="13E54CAD" w14:textId="77777777" w:rsidR="00FC2A32" w:rsidRPr="006631F5" w:rsidRDefault="00FC2A32" w:rsidP="00FC2A32">
      <w:pPr>
        <w:pStyle w:val="listParagrapha"/>
      </w:pPr>
      <w:r w:rsidRPr="006631F5">
        <w:t>Contact information of persons connected to the Delivery</w:t>
      </w:r>
    </w:p>
    <w:p w14:paraId="5EBB4696" w14:textId="77777777" w:rsidR="00FC2A32" w:rsidRPr="006631F5" w:rsidRDefault="00FC2A32" w:rsidP="00FC2A32">
      <w:pPr>
        <w:pStyle w:val="listParagrapha"/>
      </w:pPr>
      <w:r w:rsidRPr="006631F5">
        <w:t>The missing parts of the Delivery</w:t>
      </w:r>
    </w:p>
    <w:p w14:paraId="518FDC1B" w14:textId="77777777" w:rsidR="00FC2A32" w:rsidRPr="006631F5" w:rsidRDefault="00FC2A32" w:rsidP="00FC2A32">
      <w:pPr>
        <w:pStyle w:val="listParagrapha"/>
      </w:pPr>
      <w:r w:rsidRPr="006631F5">
        <w:t>References to Order or other agreement to verify that the complaint is valid</w:t>
      </w:r>
    </w:p>
    <w:p w14:paraId="16FBDC11" w14:textId="1806473F" w:rsidR="00FC2A32" w:rsidRDefault="00FC2A32" w:rsidP="00FC2A32">
      <w:pPr>
        <w:pStyle w:val="ListParagraph"/>
      </w:pPr>
      <w:bookmarkStart w:id="18" w:name="_Ref164416104"/>
      <w:r>
        <w:t xml:space="preserve">If such Notification of non-compliance of Delivery is not sent to Omantel within the timeframe given in </w:t>
      </w:r>
      <w:r>
        <w:fldChar w:fldCharType="begin"/>
      </w:r>
      <w:r>
        <w:instrText xml:space="preserve"> REF _Ref164416052 \r \h  \* MERGEFORMAT </w:instrText>
      </w:r>
      <w:r>
        <w:fldChar w:fldCharType="separate"/>
      </w:r>
      <w:r w:rsidR="00DC7680">
        <w:t>5.4</w:t>
      </w:r>
      <w:r>
        <w:fldChar w:fldCharType="end"/>
      </w:r>
      <w:r w:rsidR="0025614E">
        <w:t xml:space="preserve"> </w:t>
      </w:r>
      <w:r>
        <w:t>the delivery shall be deemed completed.</w:t>
      </w:r>
      <w:bookmarkEnd w:id="18"/>
      <w:r>
        <w:t xml:space="preserve"> </w:t>
      </w:r>
    </w:p>
    <w:p w14:paraId="57362D00" w14:textId="52259AD2" w:rsidR="00FC2A32" w:rsidRDefault="00FC2A32" w:rsidP="0025614E">
      <w:pPr>
        <w:pStyle w:val="ListParagraph"/>
      </w:pPr>
      <w:r>
        <w:t>Omantel shall upon receiving a Notification of non-compliance of Delivery immediately take all necessary actions to correct the Delivery within seven (7) Working Days or within such other period as may be agreed between the Parties in writing.</w:t>
      </w:r>
    </w:p>
    <w:p w14:paraId="54693503" w14:textId="77777777" w:rsidR="00FC2A32" w:rsidRDefault="00FC2A32" w:rsidP="00FC2A32">
      <w:pPr>
        <w:pStyle w:val="ListParagraph"/>
      </w:pPr>
      <w:r>
        <w:t xml:space="preserve">If the reported non delivery is subsequently found to be incorrect and commercial service was available on the Delivery Due Date, the original date of the completion notice shall apply. Omantel has the right to recover the reasonable and normal costs associated </w:t>
      </w:r>
      <w:proofErr w:type="gramStart"/>
      <w:r>
        <w:t>in</w:t>
      </w:r>
      <w:proofErr w:type="gramEnd"/>
      <w:r>
        <w:t xml:space="preserve"> investigating reported non delivery </w:t>
      </w:r>
      <w:proofErr w:type="gramStart"/>
      <w:r>
        <w:t>issues,</w:t>
      </w:r>
      <w:proofErr w:type="gramEnd"/>
      <w:r>
        <w:t xml:space="preserve"> in the Omantel network, which Omantel shall </w:t>
      </w:r>
      <w:proofErr w:type="gramStart"/>
      <w:r>
        <w:t>specify,</w:t>
      </w:r>
      <w:proofErr w:type="gramEnd"/>
      <w:r>
        <w:t xml:space="preserve"> in reasonable detail. </w:t>
      </w:r>
    </w:p>
    <w:p w14:paraId="63239006" w14:textId="5A096C81" w:rsidR="00FC2A32" w:rsidRPr="001B0794" w:rsidRDefault="0087592A" w:rsidP="0087592A">
      <w:pPr>
        <w:pStyle w:val="ListParagraph"/>
      </w:pPr>
      <w:r w:rsidRPr="001B0794">
        <w:t>If the Parties cannot agree to the processes set out in clause 5.2 or clause 5.5, one of the Parties can notify the other that there is a dispute and handle it according to Section 16 in the Main Body of this Agreement.</w:t>
      </w:r>
    </w:p>
    <w:p w14:paraId="196B93F1" w14:textId="2AB61154" w:rsidR="00036374" w:rsidRDefault="00F805D0" w:rsidP="00FD48E1">
      <w:pPr>
        <w:pStyle w:val="ListParagraph"/>
      </w:pPr>
      <w:r>
        <w:t xml:space="preserve">For the Newly Added Services, </w:t>
      </w:r>
      <w:r w:rsidR="00FD48E1" w:rsidRPr="00FD48E1">
        <w:t xml:space="preserve">Omantel shall deliver 80% of the Services, that have passed the feasibility and for which the Delivery Due Date has been committed, within the Delivery Due Date described under this Annex and the relevant Sub Annexes of the Services during a calendar year. This figure shall increase to 90% after 12 months have elapsed from the date of the TRA Decision approving this RAIO. </w:t>
      </w:r>
      <w:r w:rsidR="00CB230E">
        <w:t xml:space="preserve">For the other services, </w:t>
      </w:r>
      <w:r w:rsidR="00CB230E" w:rsidRPr="00FD48E1">
        <w:t xml:space="preserve">Omantel shall deliver </w:t>
      </w:r>
      <w:r w:rsidR="00CB230E">
        <w:t>9</w:t>
      </w:r>
      <w:r w:rsidR="00CB230E" w:rsidRPr="00FD48E1">
        <w:t>0% of the Services, that have passed the feasibility and for which the Delivery Due Date has been committed, within the Delivery Due Date described under this Annex and the relevant Sub Annexes of the Services during a calendar year.</w:t>
      </w:r>
      <w:r w:rsidR="00CB230E">
        <w:t xml:space="preserve"> </w:t>
      </w:r>
      <w:r w:rsidR="00FD48E1" w:rsidRPr="00FD48E1">
        <w:t xml:space="preserve">For the avoidance of doubt, </w:t>
      </w:r>
      <w:r w:rsidR="00FD48E1" w:rsidRPr="00FD48E1">
        <w:lastRenderedPageBreak/>
        <w:t>this figure will be subject to the Requesting Party having fully cooperated with Omantel and that no delays have been caused by factors outside Omantel’s control</w:t>
      </w:r>
      <w:r w:rsidR="00483263" w:rsidRPr="00483263">
        <w:t>.</w:t>
      </w:r>
    </w:p>
    <w:p w14:paraId="28892267" w14:textId="25C3974A" w:rsidR="00E133F0" w:rsidRDefault="00E133F0" w:rsidP="001273FD">
      <w:pPr>
        <w:pStyle w:val="ListParagraph"/>
      </w:pPr>
      <w:r>
        <w:t xml:space="preserve">Omantel </w:t>
      </w:r>
      <w:r w:rsidR="001273FD">
        <w:t xml:space="preserve">shall </w:t>
      </w:r>
      <w:r>
        <w:t xml:space="preserve">deliver </w:t>
      </w:r>
      <w:r w:rsidR="00986502">
        <w:t>90</w:t>
      </w:r>
      <w:r w:rsidR="001273FD">
        <w:t xml:space="preserve">% </w:t>
      </w:r>
      <w:r>
        <w:t xml:space="preserve">of the delivered Service without any fault within the first three (3) </w:t>
      </w:r>
      <w:r w:rsidR="00492A97">
        <w:t>W</w:t>
      </w:r>
      <w:r w:rsidR="003C187A">
        <w:t xml:space="preserve">orking </w:t>
      </w:r>
      <w:r w:rsidR="00492A97">
        <w:t>D</w:t>
      </w:r>
      <w:r>
        <w:t>ays from the date of the delivery</w:t>
      </w:r>
      <w:r w:rsidR="00922E86">
        <w:t xml:space="preserve"> during a calendar year.</w:t>
      </w:r>
    </w:p>
    <w:p w14:paraId="66593182" w14:textId="77777777" w:rsidR="00FC2A32" w:rsidRPr="00FC2A32" w:rsidRDefault="00FC2A32" w:rsidP="00FC2A32"/>
    <w:p w14:paraId="06CD47AF" w14:textId="413C033D" w:rsidR="00FC2A32" w:rsidRDefault="008F21DA" w:rsidP="008F21DA">
      <w:pPr>
        <w:pStyle w:val="Heading1"/>
      </w:pPr>
      <w:bookmarkStart w:id="19" w:name="_Toc330974296"/>
      <w:bookmarkStart w:id="20" w:name="_Toc219117262"/>
      <w:r>
        <w:lastRenderedPageBreak/>
        <w:t>Cancellation</w:t>
      </w:r>
      <w:bookmarkEnd w:id="19"/>
      <w:bookmarkEnd w:id="20"/>
    </w:p>
    <w:p w14:paraId="0C43B6EE" w14:textId="77EC5521" w:rsidR="00FC2A32" w:rsidRDefault="00FC2A32" w:rsidP="00B6386C">
      <w:pPr>
        <w:pStyle w:val="ListParagraph"/>
      </w:pPr>
      <w:r>
        <w:t>Cancellation fees are, as applicable, specifie</w:t>
      </w:r>
      <w:r w:rsidR="00C33E9D">
        <w:t xml:space="preserve">d for the services in </w:t>
      </w:r>
      <w:r w:rsidR="00B6386C">
        <w:t>this Sub Annex,</w:t>
      </w:r>
      <w:r w:rsidR="00C33E9D">
        <w:t xml:space="preserve"> Sub </w:t>
      </w:r>
      <w:r>
        <w:t>Annexes of C or</w:t>
      </w:r>
      <w:r w:rsidR="00B6386C">
        <w:t>/ and</w:t>
      </w:r>
      <w:r>
        <w:t xml:space="preserve"> Annex M.</w:t>
      </w:r>
    </w:p>
    <w:p w14:paraId="7449643F" w14:textId="6456C587" w:rsidR="009629BB" w:rsidRDefault="009629BB" w:rsidP="00CB4508">
      <w:pPr>
        <w:pStyle w:val="ListParagraph"/>
      </w:pPr>
      <w:r>
        <w:t>Cancellation before the Delivery due date</w:t>
      </w:r>
      <w:r w:rsidR="00016B6C">
        <w:t>:</w:t>
      </w:r>
    </w:p>
    <w:p w14:paraId="55610151" w14:textId="36FC18F8" w:rsidR="009629BB" w:rsidRDefault="00765E7A" w:rsidP="00765E7A">
      <w:pPr>
        <w:pStyle w:val="ListParagraph2"/>
      </w:pPr>
      <w:r>
        <w:t xml:space="preserve"> </w:t>
      </w:r>
      <w:r w:rsidRPr="00765E7A">
        <w:t xml:space="preserve">Cancellation of orders prior to an agreed delivery date is subject to charges. If the Parties have not agreed otherwise or cancellation fees are not specified in a Sub Annex C or Annex M, the cancellation fee shall be equal to all costs reasonably incurred and not recovered </w:t>
      </w:r>
      <w:proofErr w:type="gramStart"/>
      <w:r w:rsidRPr="00765E7A">
        <w:t>as a result of</w:t>
      </w:r>
      <w:proofErr w:type="gramEnd"/>
      <w:r w:rsidRPr="00765E7A">
        <w:t xml:space="preserve"> the early cancellation. Omantel shall be able to substantiate such costs on a request in writing by the Party cancelling the service</w:t>
      </w:r>
      <w:r w:rsidR="009629BB" w:rsidDel="00086D08">
        <w:t>.</w:t>
      </w:r>
    </w:p>
    <w:p w14:paraId="127473B9" w14:textId="6F6533E3" w:rsidR="00FC2A32" w:rsidRPr="00FC2A32" w:rsidRDefault="00FC2A32" w:rsidP="00016B6C">
      <w:pPr>
        <w:pStyle w:val="ListParagraph"/>
      </w:pPr>
      <w:r w:rsidRPr="00FC2A32">
        <w:t xml:space="preserve">Cancellation </w:t>
      </w:r>
      <w:r w:rsidR="009629BB">
        <w:t xml:space="preserve">after </w:t>
      </w:r>
      <w:r w:rsidRPr="00FC2A32">
        <w:t xml:space="preserve">Delivery Due Date is </w:t>
      </w:r>
      <w:proofErr w:type="gramStart"/>
      <w:r w:rsidR="00C33E9D">
        <w:t>m</w:t>
      </w:r>
      <w:r w:rsidRPr="00FC2A32">
        <w:t>issed</w:t>
      </w:r>
      <w:proofErr w:type="gramEnd"/>
      <w:r w:rsidR="00016B6C">
        <w:t>:</w:t>
      </w:r>
    </w:p>
    <w:p w14:paraId="188848D1" w14:textId="23CCB1B1" w:rsidR="00FC2A32" w:rsidRDefault="00FC2A32" w:rsidP="00AE77B7">
      <w:pPr>
        <w:pStyle w:val="ListParagraph2"/>
        <w:numPr>
          <w:ilvl w:val="2"/>
          <w:numId w:val="31"/>
        </w:numPr>
      </w:pPr>
      <w:bookmarkStart w:id="21" w:name="_Ref419712820"/>
      <w:r>
        <w:t xml:space="preserve">If the Order delivery extends beyond 15 Working Days from the original Delivery Due Date for Orders </w:t>
      </w:r>
      <w:r w:rsidRPr="00AE77B7">
        <w:rPr>
          <w:rFonts w:cs="Times New Roman"/>
          <w:color w:val="000000"/>
          <w:szCs w:val="20"/>
        </w:rPr>
        <w:t xml:space="preserve">as defined in Clause </w:t>
      </w:r>
      <w:r w:rsidR="00CB4508" w:rsidRPr="00AE77B7">
        <w:rPr>
          <w:rFonts w:cs="Times New Roman"/>
          <w:color w:val="000000"/>
          <w:szCs w:val="20"/>
        </w:rPr>
        <w:fldChar w:fldCharType="begin"/>
      </w:r>
      <w:r w:rsidR="00CB4508" w:rsidRPr="00AE77B7">
        <w:rPr>
          <w:rFonts w:cs="Times New Roman"/>
          <w:color w:val="000000"/>
          <w:szCs w:val="20"/>
        </w:rPr>
        <w:instrText xml:space="preserve"> REF _Ref96186154 \r \h </w:instrText>
      </w:r>
      <w:r w:rsidR="00CB4508" w:rsidRPr="00AE77B7">
        <w:rPr>
          <w:rFonts w:cs="Times New Roman"/>
          <w:color w:val="000000"/>
          <w:szCs w:val="20"/>
        </w:rPr>
      </w:r>
      <w:r w:rsidR="00CB4508" w:rsidRPr="00AE77B7">
        <w:rPr>
          <w:rFonts w:cs="Times New Roman"/>
          <w:color w:val="000000"/>
          <w:szCs w:val="20"/>
        </w:rPr>
        <w:fldChar w:fldCharType="separate"/>
      </w:r>
      <w:r w:rsidR="00DC7680">
        <w:rPr>
          <w:rFonts w:cs="Times New Roman"/>
          <w:color w:val="000000"/>
          <w:szCs w:val="20"/>
        </w:rPr>
        <w:t>3.5</w:t>
      </w:r>
      <w:r w:rsidR="00CB4508" w:rsidRPr="00AE77B7">
        <w:rPr>
          <w:rFonts w:cs="Times New Roman"/>
          <w:color w:val="000000"/>
          <w:szCs w:val="20"/>
        </w:rPr>
        <w:fldChar w:fldCharType="end"/>
      </w:r>
      <w:r w:rsidRPr="00AE77B7">
        <w:rPr>
          <w:rFonts w:cs="Times New Roman"/>
          <w:color w:val="000000"/>
          <w:szCs w:val="20"/>
        </w:rPr>
        <w:t xml:space="preserve"> of this Annex H </w:t>
      </w:r>
      <w:r>
        <w:t xml:space="preserve">and 30 Working Days from original Delivery Due Date for Requests </w:t>
      </w:r>
      <w:r w:rsidRPr="00AE77B7">
        <w:rPr>
          <w:rFonts w:cs="Times New Roman"/>
          <w:color w:val="000000"/>
          <w:szCs w:val="20"/>
        </w:rPr>
        <w:t xml:space="preserve">as defined in Clause </w:t>
      </w:r>
      <w:r w:rsidR="00F22547">
        <w:rPr>
          <w:rFonts w:cs="Times New Roman"/>
          <w:color w:val="000000"/>
          <w:szCs w:val="20"/>
        </w:rPr>
        <w:fldChar w:fldCharType="begin"/>
      </w:r>
      <w:r w:rsidR="00F22547">
        <w:rPr>
          <w:rFonts w:cs="Times New Roman"/>
          <w:color w:val="000000"/>
          <w:szCs w:val="20"/>
        </w:rPr>
        <w:instrText xml:space="preserve"> REF _Ref212294101 \r \h </w:instrText>
      </w:r>
      <w:r w:rsidR="00F22547">
        <w:rPr>
          <w:rFonts w:cs="Times New Roman"/>
          <w:color w:val="000000"/>
          <w:szCs w:val="20"/>
        </w:rPr>
      </w:r>
      <w:r w:rsidR="00F22547">
        <w:rPr>
          <w:rFonts w:cs="Times New Roman"/>
          <w:color w:val="000000"/>
          <w:szCs w:val="20"/>
        </w:rPr>
        <w:fldChar w:fldCharType="separate"/>
      </w:r>
      <w:r w:rsidR="00DC7680">
        <w:rPr>
          <w:rFonts w:cs="Times New Roman"/>
          <w:color w:val="000000"/>
          <w:szCs w:val="20"/>
        </w:rPr>
        <w:t>1.1</w:t>
      </w:r>
      <w:r w:rsidR="00F22547">
        <w:rPr>
          <w:rFonts w:cs="Times New Roman"/>
          <w:color w:val="000000"/>
          <w:szCs w:val="20"/>
        </w:rPr>
        <w:fldChar w:fldCharType="end"/>
      </w:r>
      <w:r w:rsidRPr="00AE77B7">
        <w:rPr>
          <w:rFonts w:cs="Times New Roman"/>
          <w:color w:val="000000"/>
          <w:szCs w:val="20"/>
        </w:rPr>
        <w:t>of this Annex H</w:t>
      </w:r>
      <w:r>
        <w:t xml:space="preserve">, the </w:t>
      </w:r>
      <w:r w:rsidR="00923833">
        <w:t>Requesting Party</w:t>
      </w:r>
      <w:r>
        <w:t xml:space="preserve"> has the option of cancelling the order without payment of any charges, costs or penalties.</w:t>
      </w:r>
      <w:bookmarkEnd w:id="21"/>
      <w:r w:rsidR="00AE77B7">
        <w:t xml:space="preserve"> </w:t>
      </w:r>
      <w:r w:rsidR="00AE77B7" w:rsidRPr="00AE77B7">
        <w:t>For the avoidance of doubt, this figure will be subject to the Requesting Party having fully cooperated with Omantel and that no delays have been caused by factors outside Omantel’s control.</w:t>
      </w:r>
    </w:p>
    <w:p w14:paraId="3F5E2DC7" w14:textId="77777777" w:rsidR="002B6AFB" w:rsidRDefault="002B6AFB" w:rsidP="00085810">
      <w:pPr>
        <w:pStyle w:val="Heading1"/>
      </w:pPr>
      <w:bookmarkStart w:id="22" w:name="_Toc330974297"/>
      <w:bookmarkStart w:id="23" w:name="_Toc219117263"/>
      <w:r>
        <w:lastRenderedPageBreak/>
        <w:t>Service Levels</w:t>
      </w:r>
      <w:bookmarkEnd w:id="22"/>
      <w:bookmarkEnd w:id="23"/>
    </w:p>
    <w:p w14:paraId="1B0EF972" w14:textId="0056B7D1" w:rsidR="00085810" w:rsidRPr="00AB6DAB" w:rsidRDefault="00085810" w:rsidP="00287BB2">
      <w:pPr>
        <w:pStyle w:val="ListParagraph"/>
        <w:rPr>
          <w:lang w:val="en-GB"/>
        </w:rPr>
      </w:pPr>
      <w:r w:rsidRPr="00AB6DAB">
        <w:rPr>
          <w:lang w:val="en-GB"/>
        </w:rPr>
        <w:t xml:space="preserve">The Parties shall commence working together to establish metrics and procedures for Service Levels. The following Key Performance Indicators (KPI's) will be used initially until the Parties agree otherwise. </w:t>
      </w:r>
      <w:r w:rsidR="00881B8C" w:rsidRPr="00881B8C">
        <w:rPr>
          <w:lang w:val="en-GB"/>
        </w:rPr>
        <w:t>For the avoidance of doubt</w:t>
      </w:r>
      <w:r w:rsidR="00791A0A">
        <w:rPr>
          <w:lang w:val="en-GB"/>
        </w:rPr>
        <w:t>,</w:t>
      </w:r>
      <w:r w:rsidR="00881B8C" w:rsidRPr="00881B8C">
        <w:rPr>
          <w:lang w:val="en-GB"/>
        </w:rPr>
        <w:t xml:space="preserve"> the following Key Performance Indicators (KPIs) will be subject to the Requesting Party having fully cooperated with Omantel and that no delays have been caused by factors outside Omantel’s control.</w:t>
      </w:r>
    </w:p>
    <w:p w14:paraId="28844F33" w14:textId="1E7D89B3" w:rsidR="00085810" w:rsidRPr="00AB6DAB" w:rsidRDefault="00095875" w:rsidP="00FC5A04">
      <w:pPr>
        <w:pStyle w:val="ListParagraph"/>
        <w:rPr>
          <w:lang w:val="en-GB"/>
        </w:rPr>
      </w:pPr>
      <w:r w:rsidRPr="00541BE4">
        <w:rPr>
          <w:lang w:val="en-GB"/>
        </w:rPr>
        <w:t>Omantel shall report on a quarterly basis to the other Party, all KPIs (achieved and not achieved) of the previous quarter</w:t>
      </w:r>
      <w:r w:rsidR="00541BE4" w:rsidRPr="00541BE4">
        <w:rPr>
          <w:lang w:val="en-GB"/>
        </w:rPr>
        <w:t>.</w:t>
      </w:r>
    </w:p>
    <w:p w14:paraId="76DF279F" w14:textId="20698EC6" w:rsidR="00085810" w:rsidRDefault="008E0F7F" w:rsidP="006A0540">
      <w:pPr>
        <w:pStyle w:val="ListParagraph"/>
        <w:rPr>
          <w:lang w:val="en-GB"/>
        </w:rPr>
      </w:pPr>
      <w:r w:rsidRPr="008E0F7F">
        <w:rPr>
          <w:lang w:val="en-GB"/>
        </w:rPr>
        <w:t xml:space="preserve"> The quarterly report shall be sent by Omantel to the Requesting Party within first ten (10) Working Days of the new quarter</w:t>
      </w:r>
      <w:r>
        <w:rPr>
          <w:rFonts w:ascii="Garamond" w:hAnsi="Garamond" w:cstheme="minorHAnsi"/>
          <w:i/>
          <w:iCs/>
          <w:color w:val="FF0000"/>
          <w:sz w:val="28"/>
          <w:szCs w:val="28"/>
          <w:lang w:val="en-GB"/>
        </w:rPr>
        <w:t>.</w:t>
      </w:r>
    </w:p>
    <w:p w14:paraId="6A0005A1" w14:textId="72C062FF" w:rsidR="000D1CDC" w:rsidRPr="00AB6DAB" w:rsidRDefault="00064492" w:rsidP="00C23E04">
      <w:pPr>
        <w:pStyle w:val="ListParagraph"/>
        <w:rPr>
          <w:lang w:val="en-GB"/>
        </w:rPr>
      </w:pPr>
      <w:r w:rsidRPr="00064492">
        <w:t xml:space="preserve">In the event of a major business disruption caused by Omantel’s failure to meet the prescribed Service Level Guarantees for the services, Requesting </w:t>
      </w:r>
      <w:r w:rsidR="00081987">
        <w:t>Party</w:t>
      </w:r>
      <w:r w:rsidRPr="00064492">
        <w:t xml:space="preserve"> should recourse to the TRA.</w:t>
      </w:r>
    </w:p>
    <w:p w14:paraId="1DE4EFE5" w14:textId="5E896ABC" w:rsidR="00085810" w:rsidRDefault="00085810" w:rsidP="00085810">
      <w:pPr>
        <w:pStyle w:val="ListParagraph"/>
        <w:rPr>
          <w:lang w:val="en-GB"/>
        </w:rPr>
      </w:pPr>
      <w:r w:rsidRPr="00AB6DAB">
        <w:rPr>
          <w:lang w:val="en-GB"/>
        </w:rPr>
        <w:t>Key Performance Indicators</w:t>
      </w:r>
      <w:r w:rsidR="009527F9">
        <w:rPr>
          <w:lang w:val="en-GB"/>
        </w:rPr>
        <w:t xml:space="preserve"> of the POIs</w:t>
      </w:r>
      <w:r w:rsidR="004C60FF">
        <w:rPr>
          <w:lang w:val="en-GB"/>
        </w:rPr>
        <w:t>:</w:t>
      </w:r>
    </w:p>
    <w:tbl>
      <w:tblPr>
        <w:tblStyle w:val="TableGridLight1"/>
        <w:tblW w:w="8820" w:type="dxa"/>
        <w:tblInd w:w="885" w:type="dxa"/>
        <w:tblLayout w:type="fixed"/>
        <w:tblLook w:val="04A0" w:firstRow="1" w:lastRow="0" w:firstColumn="1" w:lastColumn="0" w:noHBand="0" w:noVBand="1"/>
      </w:tblPr>
      <w:tblGrid>
        <w:gridCol w:w="3165"/>
        <w:gridCol w:w="2965"/>
        <w:gridCol w:w="2690"/>
      </w:tblGrid>
      <w:tr w:rsidR="004E4897" w:rsidRPr="00C55A42" w14:paraId="07CBD602" w14:textId="77777777" w:rsidTr="00AC1221">
        <w:trPr>
          <w:trHeight w:val="571"/>
        </w:trPr>
        <w:tc>
          <w:tcPr>
            <w:tcW w:w="3165" w:type="dxa"/>
            <w:shd w:val="clear" w:color="auto" w:fill="4A93D1"/>
            <w:vAlign w:val="center"/>
          </w:tcPr>
          <w:p w14:paraId="72D3E813" w14:textId="77777777" w:rsidR="004E4897" w:rsidRPr="00F67F4B" w:rsidRDefault="004E4897" w:rsidP="00F67F4B">
            <w:pPr>
              <w:pStyle w:val="Table"/>
              <w:rPr>
                <w:b/>
                <w:bCs/>
                <w:color w:val="FFFFFF" w:themeColor="background1"/>
                <w:sz w:val="22"/>
                <w:szCs w:val="22"/>
              </w:rPr>
            </w:pPr>
            <w:r w:rsidRPr="00F67F4B">
              <w:rPr>
                <w:b/>
                <w:bCs/>
                <w:color w:val="FFFFFF" w:themeColor="background1"/>
                <w:sz w:val="22"/>
                <w:szCs w:val="22"/>
              </w:rPr>
              <w:t>KPI</w:t>
            </w:r>
          </w:p>
        </w:tc>
        <w:tc>
          <w:tcPr>
            <w:tcW w:w="2965" w:type="dxa"/>
            <w:shd w:val="clear" w:color="auto" w:fill="4A93D1"/>
            <w:vAlign w:val="center"/>
          </w:tcPr>
          <w:p w14:paraId="467B1078" w14:textId="77777777" w:rsidR="004E4897" w:rsidRPr="00F67F4B" w:rsidRDefault="004E4897" w:rsidP="00F67F4B">
            <w:pPr>
              <w:pStyle w:val="Table"/>
              <w:rPr>
                <w:b/>
                <w:bCs/>
                <w:color w:val="FFFFFF" w:themeColor="background1"/>
                <w:sz w:val="22"/>
                <w:szCs w:val="22"/>
              </w:rPr>
            </w:pPr>
            <w:r w:rsidRPr="00F67F4B">
              <w:rPr>
                <w:b/>
                <w:bCs/>
                <w:color w:val="FFFFFF" w:themeColor="background1"/>
                <w:sz w:val="22"/>
                <w:szCs w:val="22"/>
              </w:rPr>
              <w:t>Measurement and definition</w:t>
            </w:r>
          </w:p>
        </w:tc>
        <w:tc>
          <w:tcPr>
            <w:tcW w:w="2690" w:type="dxa"/>
            <w:shd w:val="clear" w:color="auto" w:fill="4A93D1"/>
            <w:vAlign w:val="center"/>
          </w:tcPr>
          <w:p w14:paraId="7A33B743" w14:textId="77777777" w:rsidR="004E4897" w:rsidRPr="00F67F4B" w:rsidRDefault="004E4897" w:rsidP="00F67F4B">
            <w:pPr>
              <w:pStyle w:val="Table"/>
              <w:rPr>
                <w:b/>
                <w:bCs/>
                <w:color w:val="FFFFFF" w:themeColor="background1"/>
                <w:sz w:val="22"/>
                <w:szCs w:val="22"/>
              </w:rPr>
            </w:pPr>
            <w:r w:rsidRPr="00F67F4B">
              <w:rPr>
                <w:b/>
                <w:bCs/>
                <w:color w:val="FFFFFF" w:themeColor="background1"/>
                <w:sz w:val="22"/>
                <w:szCs w:val="22"/>
              </w:rPr>
              <w:t>Omantel target</w:t>
            </w:r>
          </w:p>
        </w:tc>
      </w:tr>
      <w:tr w:rsidR="004E4897" w:rsidRPr="00AC696C" w14:paraId="77101B1D" w14:textId="77777777" w:rsidTr="00AC1221">
        <w:trPr>
          <w:trHeight w:val="535"/>
        </w:trPr>
        <w:tc>
          <w:tcPr>
            <w:tcW w:w="3165" w:type="dxa"/>
            <w:vAlign w:val="center"/>
          </w:tcPr>
          <w:p w14:paraId="31DDBF07" w14:textId="77777777" w:rsidR="004E4897" w:rsidRPr="002647BE" w:rsidRDefault="004E4897" w:rsidP="00F67F4B">
            <w:pPr>
              <w:pStyle w:val="Text"/>
              <w:rPr>
                <w:rFonts w:ascii="Helvetica" w:hAnsi="Helvetica"/>
                <w:sz w:val="22"/>
                <w:szCs w:val="22"/>
              </w:rPr>
            </w:pPr>
            <w:r w:rsidRPr="002647BE">
              <w:rPr>
                <w:rFonts w:ascii="Helvetica" w:hAnsi="Helvetica"/>
                <w:sz w:val="22"/>
                <w:szCs w:val="22"/>
              </w:rPr>
              <w:t>Availability of POI</w:t>
            </w:r>
          </w:p>
        </w:tc>
        <w:tc>
          <w:tcPr>
            <w:tcW w:w="2965" w:type="dxa"/>
            <w:vAlign w:val="center"/>
          </w:tcPr>
          <w:p w14:paraId="5C2DD47F" w14:textId="59A2D21D" w:rsidR="004E4897" w:rsidRPr="002647BE" w:rsidRDefault="004E4897" w:rsidP="00F67F4B">
            <w:pPr>
              <w:pStyle w:val="Text"/>
              <w:rPr>
                <w:rFonts w:ascii="Helvetica" w:hAnsi="Helvetica"/>
                <w:sz w:val="22"/>
                <w:szCs w:val="22"/>
              </w:rPr>
            </w:pPr>
            <w:r w:rsidRPr="002647BE">
              <w:rPr>
                <w:rFonts w:ascii="Helvetica" w:hAnsi="Helvetica"/>
                <w:sz w:val="22"/>
                <w:szCs w:val="22"/>
              </w:rPr>
              <w:t xml:space="preserve">Measurement taken </w:t>
            </w:r>
            <w:r w:rsidR="007463F5">
              <w:rPr>
                <w:rFonts w:ascii="Helvetica" w:hAnsi="Helvetica"/>
                <w:sz w:val="22"/>
                <w:szCs w:val="22"/>
              </w:rPr>
              <w:t>quarterly.</w:t>
            </w:r>
          </w:p>
        </w:tc>
        <w:tc>
          <w:tcPr>
            <w:tcW w:w="2690" w:type="dxa"/>
            <w:vAlign w:val="center"/>
          </w:tcPr>
          <w:p w14:paraId="653E04D8" w14:textId="476C4A5D" w:rsidR="004E4897" w:rsidRPr="002647BE" w:rsidRDefault="00D414EA" w:rsidP="00F67F4B">
            <w:pPr>
              <w:pStyle w:val="Text"/>
              <w:rPr>
                <w:rFonts w:ascii="Helvetica" w:hAnsi="Helvetica"/>
                <w:sz w:val="22"/>
                <w:szCs w:val="22"/>
              </w:rPr>
            </w:pPr>
            <w:r>
              <w:rPr>
                <w:rFonts w:ascii="Helvetica" w:hAnsi="Helvetica"/>
                <w:sz w:val="22"/>
                <w:szCs w:val="22"/>
              </w:rPr>
              <w:t>&gt;= 99.</w:t>
            </w:r>
            <w:r w:rsidR="004E4897" w:rsidRPr="002647BE">
              <w:rPr>
                <w:rFonts w:ascii="Helvetica" w:hAnsi="Helvetica"/>
                <w:sz w:val="22"/>
                <w:szCs w:val="22"/>
              </w:rPr>
              <w:t>95 %</w:t>
            </w:r>
          </w:p>
        </w:tc>
      </w:tr>
      <w:tr w:rsidR="004E4897" w:rsidRPr="00AC696C" w14:paraId="1ADF239E" w14:textId="77777777" w:rsidTr="00AC1221">
        <w:trPr>
          <w:trHeight w:val="535"/>
        </w:trPr>
        <w:tc>
          <w:tcPr>
            <w:tcW w:w="3165" w:type="dxa"/>
            <w:vAlign w:val="center"/>
          </w:tcPr>
          <w:p w14:paraId="3FED1D06" w14:textId="77777777" w:rsidR="004E4897" w:rsidRPr="002647BE" w:rsidRDefault="004E4897" w:rsidP="00F67F4B">
            <w:pPr>
              <w:pStyle w:val="Text"/>
              <w:rPr>
                <w:rFonts w:ascii="Helvetica" w:hAnsi="Helvetica"/>
                <w:sz w:val="22"/>
                <w:szCs w:val="22"/>
              </w:rPr>
            </w:pPr>
            <w:r w:rsidRPr="002647BE">
              <w:rPr>
                <w:rFonts w:ascii="Helvetica" w:hAnsi="Helvetica"/>
                <w:sz w:val="22"/>
                <w:szCs w:val="22"/>
              </w:rPr>
              <w:t xml:space="preserve">Time To Resolve critical faults </w:t>
            </w:r>
          </w:p>
        </w:tc>
        <w:tc>
          <w:tcPr>
            <w:tcW w:w="2965" w:type="dxa"/>
            <w:vAlign w:val="center"/>
          </w:tcPr>
          <w:p w14:paraId="067F41D4" w14:textId="56637794" w:rsidR="004E4897" w:rsidRPr="002647BE" w:rsidRDefault="004E4897" w:rsidP="00F67F4B">
            <w:pPr>
              <w:pStyle w:val="Text"/>
              <w:rPr>
                <w:rFonts w:ascii="Helvetica" w:hAnsi="Helvetica"/>
                <w:sz w:val="22"/>
                <w:szCs w:val="22"/>
              </w:rPr>
            </w:pPr>
            <w:r w:rsidRPr="002647BE">
              <w:rPr>
                <w:rFonts w:ascii="Helvetica" w:hAnsi="Helvetica"/>
                <w:sz w:val="22"/>
                <w:szCs w:val="22"/>
              </w:rPr>
              <w:t xml:space="preserve">Measured as an average of the </w:t>
            </w:r>
            <w:r w:rsidR="007463F5">
              <w:rPr>
                <w:rFonts w:ascii="Helvetica" w:hAnsi="Helvetica"/>
                <w:sz w:val="22"/>
                <w:szCs w:val="22"/>
              </w:rPr>
              <w:t>quarter</w:t>
            </w:r>
          </w:p>
        </w:tc>
        <w:tc>
          <w:tcPr>
            <w:tcW w:w="2690" w:type="dxa"/>
            <w:vAlign w:val="center"/>
          </w:tcPr>
          <w:p w14:paraId="5B0D22E7" w14:textId="77777777" w:rsidR="004E4897" w:rsidRPr="002647BE" w:rsidRDefault="004E4897" w:rsidP="00F67F4B">
            <w:pPr>
              <w:pStyle w:val="Text"/>
              <w:rPr>
                <w:rFonts w:ascii="Helvetica" w:hAnsi="Helvetica"/>
                <w:sz w:val="22"/>
                <w:szCs w:val="22"/>
              </w:rPr>
            </w:pPr>
            <w:r w:rsidRPr="002647BE">
              <w:rPr>
                <w:rFonts w:ascii="Helvetica" w:hAnsi="Helvetica"/>
                <w:sz w:val="22"/>
                <w:szCs w:val="22"/>
              </w:rPr>
              <w:t>95% within 2 hours</w:t>
            </w:r>
          </w:p>
          <w:p w14:paraId="2200DD4C" w14:textId="77777777" w:rsidR="004E4897" w:rsidRPr="002647BE" w:rsidRDefault="004E4897" w:rsidP="00F67F4B">
            <w:pPr>
              <w:pStyle w:val="Text"/>
              <w:rPr>
                <w:rFonts w:ascii="Helvetica" w:hAnsi="Helvetica"/>
                <w:sz w:val="22"/>
                <w:szCs w:val="22"/>
              </w:rPr>
            </w:pPr>
            <w:r w:rsidRPr="002647BE">
              <w:rPr>
                <w:rFonts w:ascii="Helvetica" w:hAnsi="Helvetica"/>
                <w:sz w:val="22"/>
                <w:szCs w:val="22"/>
              </w:rPr>
              <w:t>99% within 4 hours</w:t>
            </w:r>
          </w:p>
        </w:tc>
      </w:tr>
      <w:tr w:rsidR="004E4897" w:rsidRPr="00AC696C" w14:paraId="13DE9C4D" w14:textId="77777777" w:rsidTr="00AC1221">
        <w:trPr>
          <w:trHeight w:val="535"/>
        </w:trPr>
        <w:tc>
          <w:tcPr>
            <w:tcW w:w="3165" w:type="dxa"/>
            <w:vAlign w:val="center"/>
          </w:tcPr>
          <w:p w14:paraId="7D662AE7" w14:textId="77777777" w:rsidR="004E4897" w:rsidRPr="002647BE" w:rsidRDefault="004E4897" w:rsidP="00F67F4B">
            <w:pPr>
              <w:pStyle w:val="Text"/>
              <w:rPr>
                <w:rFonts w:ascii="Helvetica" w:hAnsi="Helvetica"/>
                <w:sz w:val="22"/>
                <w:szCs w:val="22"/>
              </w:rPr>
            </w:pPr>
            <w:r w:rsidRPr="002647BE">
              <w:rPr>
                <w:rFonts w:ascii="Helvetica" w:hAnsi="Helvetica"/>
                <w:sz w:val="22"/>
                <w:szCs w:val="22"/>
              </w:rPr>
              <w:t xml:space="preserve">Informing the other Party in case </w:t>
            </w:r>
            <w:proofErr w:type="gramStart"/>
            <w:r w:rsidRPr="002647BE">
              <w:rPr>
                <w:rFonts w:ascii="Helvetica" w:hAnsi="Helvetica"/>
                <w:sz w:val="22"/>
                <w:szCs w:val="22"/>
              </w:rPr>
              <w:t>Non Availability</w:t>
            </w:r>
            <w:proofErr w:type="gramEnd"/>
            <w:r w:rsidRPr="002647BE">
              <w:rPr>
                <w:rFonts w:ascii="Helvetica" w:hAnsi="Helvetica"/>
                <w:sz w:val="22"/>
                <w:szCs w:val="22"/>
              </w:rPr>
              <w:t xml:space="preserve"> of the service as determined by the NOC</w:t>
            </w:r>
          </w:p>
        </w:tc>
        <w:tc>
          <w:tcPr>
            <w:tcW w:w="2965" w:type="dxa"/>
            <w:vAlign w:val="center"/>
          </w:tcPr>
          <w:p w14:paraId="5388DD32" w14:textId="6F559C7F" w:rsidR="004E4897" w:rsidRPr="002647BE" w:rsidRDefault="004E4897" w:rsidP="00DA4A55">
            <w:pPr>
              <w:pStyle w:val="Text"/>
              <w:rPr>
                <w:rFonts w:ascii="Helvetica" w:hAnsi="Helvetica"/>
                <w:sz w:val="22"/>
                <w:szCs w:val="22"/>
              </w:rPr>
            </w:pPr>
            <w:r w:rsidRPr="002647BE">
              <w:rPr>
                <w:rFonts w:ascii="Helvetica" w:hAnsi="Helvetica"/>
                <w:sz w:val="22"/>
                <w:szCs w:val="22"/>
              </w:rPr>
              <w:t>Measure</w:t>
            </w:r>
            <w:r w:rsidR="00A30320">
              <w:rPr>
                <w:rFonts w:ascii="Helvetica" w:hAnsi="Helvetica"/>
                <w:sz w:val="22"/>
                <w:szCs w:val="22"/>
              </w:rPr>
              <w:t xml:space="preserve">ment taken </w:t>
            </w:r>
            <w:proofErr w:type="gramStart"/>
            <w:r w:rsidR="00A30320">
              <w:rPr>
                <w:rFonts w:ascii="Helvetica" w:hAnsi="Helvetica"/>
                <w:sz w:val="22"/>
                <w:szCs w:val="22"/>
              </w:rPr>
              <w:t>quarterly</w:t>
            </w:r>
            <w:r w:rsidR="002B560A">
              <w:rPr>
                <w:rFonts w:ascii="Helvetica" w:hAnsi="Helvetica"/>
                <w:sz w:val="22"/>
                <w:szCs w:val="22"/>
              </w:rPr>
              <w:t>.</w:t>
            </w:r>
            <w:r w:rsidRPr="002647BE">
              <w:rPr>
                <w:rFonts w:ascii="Helvetica" w:hAnsi="Helvetica"/>
                <w:sz w:val="22"/>
                <w:szCs w:val="22"/>
              </w:rPr>
              <w:t>.</w:t>
            </w:r>
            <w:proofErr w:type="gramEnd"/>
          </w:p>
        </w:tc>
        <w:tc>
          <w:tcPr>
            <w:tcW w:w="2690" w:type="dxa"/>
            <w:vAlign w:val="center"/>
          </w:tcPr>
          <w:p w14:paraId="449ABBFA" w14:textId="77777777" w:rsidR="004E4897" w:rsidRPr="002647BE" w:rsidRDefault="004E4897" w:rsidP="00F67F4B">
            <w:pPr>
              <w:pStyle w:val="Text"/>
              <w:rPr>
                <w:rFonts w:ascii="Helvetica" w:hAnsi="Helvetica"/>
                <w:sz w:val="22"/>
                <w:szCs w:val="22"/>
              </w:rPr>
            </w:pPr>
            <w:r w:rsidRPr="002647BE">
              <w:rPr>
                <w:rFonts w:ascii="Helvetica" w:hAnsi="Helvetica"/>
                <w:sz w:val="22"/>
                <w:szCs w:val="22"/>
              </w:rPr>
              <w:t>&lt;= 30 minutes</w:t>
            </w:r>
          </w:p>
        </w:tc>
      </w:tr>
      <w:tr w:rsidR="00B10746" w:rsidRPr="00AC696C" w14:paraId="66485616" w14:textId="77777777" w:rsidTr="00AC1221">
        <w:trPr>
          <w:trHeight w:val="535"/>
        </w:trPr>
        <w:tc>
          <w:tcPr>
            <w:tcW w:w="3165" w:type="dxa"/>
            <w:vAlign w:val="center"/>
          </w:tcPr>
          <w:p w14:paraId="7CC98298" w14:textId="016B1BB4" w:rsidR="00B10746" w:rsidRPr="002647BE" w:rsidRDefault="00382A90" w:rsidP="00F67F4B">
            <w:pPr>
              <w:pStyle w:val="Text"/>
              <w:rPr>
                <w:rFonts w:ascii="Helvetica" w:hAnsi="Helvetica"/>
                <w:sz w:val="22"/>
                <w:szCs w:val="22"/>
              </w:rPr>
            </w:pPr>
            <w:r w:rsidRPr="00382A90">
              <w:rPr>
                <w:rFonts w:ascii="Helvetica" w:hAnsi="Helvetica"/>
                <w:sz w:val="22"/>
                <w:szCs w:val="22"/>
                <w:lang w:val="en-US"/>
              </w:rPr>
              <w:t>Power Availability of colocation services (Exchanges, Cable Landing Station &amp; Data Center)</w:t>
            </w:r>
          </w:p>
        </w:tc>
        <w:tc>
          <w:tcPr>
            <w:tcW w:w="2965" w:type="dxa"/>
            <w:vAlign w:val="center"/>
          </w:tcPr>
          <w:p w14:paraId="59A40B3C" w14:textId="50B9B68C" w:rsidR="00B10746" w:rsidRPr="002647BE" w:rsidRDefault="00382A90" w:rsidP="00DA4A55">
            <w:pPr>
              <w:pStyle w:val="Text"/>
              <w:rPr>
                <w:rFonts w:ascii="Helvetica" w:hAnsi="Helvetica"/>
                <w:sz w:val="22"/>
                <w:szCs w:val="22"/>
              </w:rPr>
            </w:pPr>
            <w:r>
              <w:rPr>
                <w:rFonts w:ascii="Helvetica" w:hAnsi="Helvetica"/>
                <w:sz w:val="22"/>
                <w:szCs w:val="22"/>
              </w:rPr>
              <w:t>Annual</w:t>
            </w:r>
          </w:p>
        </w:tc>
        <w:tc>
          <w:tcPr>
            <w:tcW w:w="2690" w:type="dxa"/>
            <w:vAlign w:val="center"/>
          </w:tcPr>
          <w:p w14:paraId="054FED1E" w14:textId="5537D780" w:rsidR="00B10746" w:rsidRPr="002647BE" w:rsidRDefault="00362D3D" w:rsidP="00F67F4B">
            <w:pPr>
              <w:pStyle w:val="Text"/>
              <w:rPr>
                <w:rFonts w:ascii="Helvetica" w:hAnsi="Helvetica"/>
                <w:sz w:val="22"/>
                <w:szCs w:val="22"/>
              </w:rPr>
            </w:pPr>
            <w:r>
              <w:rPr>
                <w:rFonts w:ascii="Helvetica" w:hAnsi="Helvetica"/>
                <w:sz w:val="22"/>
                <w:szCs w:val="22"/>
              </w:rPr>
              <w:t xml:space="preserve">&gt; </w:t>
            </w:r>
            <w:r w:rsidR="009A5A21">
              <w:rPr>
                <w:rFonts w:ascii="Helvetica" w:hAnsi="Helvetica"/>
                <w:sz w:val="22"/>
                <w:szCs w:val="22"/>
              </w:rPr>
              <w:t>99.99% over a year</w:t>
            </w:r>
          </w:p>
        </w:tc>
      </w:tr>
      <w:tr w:rsidR="00C8707F" w:rsidRPr="00AC696C" w14:paraId="1B44F166" w14:textId="77777777" w:rsidTr="00AC1221">
        <w:trPr>
          <w:trHeight w:val="535"/>
        </w:trPr>
        <w:tc>
          <w:tcPr>
            <w:tcW w:w="3165" w:type="dxa"/>
            <w:vAlign w:val="center"/>
          </w:tcPr>
          <w:p w14:paraId="466F97D1" w14:textId="2C00A9D9" w:rsidR="00C8707F" w:rsidRPr="00382A90" w:rsidRDefault="00F91E52" w:rsidP="00F67F4B">
            <w:pPr>
              <w:pStyle w:val="Text"/>
              <w:rPr>
                <w:rFonts w:ascii="Helvetica" w:hAnsi="Helvetica"/>
                <w:sz w:val="22"/>
                <w:szCs w:val="22"/>
                <w:lang w:val="en-US"/>
              </w:rPr>
            </w:pPr>
            <w:r w:rsidRPr="00F91E52">
              <w:rPr>
                <w:rFonts w:ascii="Helvetica" w:hAnsi="Helvetica"/>
                <w:sz w:val="22"/>
                <w:szCs w:val="22"/>
                <w:lang w:val="en-US"/>
              </w:rPr>
              <w:lastRenderedPageBreak/>
              <w:t xml:space="preserve">Temperature Availability of </w:t>
            </w:r>
            <w:proofErr w:type="gramStart"/>
            <w:r w:rsidRPr="00F91E52">
              <w:rPr>
                <w:rFonts w:ascii="Helvetica" w:hAnsi="Helvetica"/>
                <w:sz w:val="22"/>
                <w:szCs w:val="22"/>
                <w:lang w:val="en-US"/>
              </w:rPr>
              <w:t>colocation services</w:t>
            </w:r>
            <w:proofErr w:type="gramEnd"/>
            <w:r w:rsidRPr="00F91E52">
              <w:rPr>
                <w:rFonts w:ascii="Helvetica" w:hAnsi="Helvetica"/>
                <w:sz w:val="22"/>
                <w:szCs w:val="22"/>
                <w:lang w:val="en-US"/>
              </w:rPr>
              <w:t xml:space="preserve"> (Exchanges, Cable Landing Station &amp; Data Center)</w:t>
            </w:r>
          </w:p>
        </w:tc>
        <w:tc>
          <w:tcPr>
            <w:tcW w:w="2965" w:type="dxa"/>
            <w:vAlign w:val="center"/>
          </w:tcPr>
          <w:p w14:paraId="421FF741" w14:textId="5FE282C2" w:rsidR="00C8707F" w:rsidRDefault="00F91E52" w:rsidP="00DA4A55">
            <w:pPr>
              <w:pStyle w:val="Text"/>
              <w:rPr>
                <w:rFonts w:ascii="Helvetica" w:hAnsi="Helvetica"/>
                <w:sz w:val="22"/>
                <w:szCs w:val="22"/>
              </w:rPr>
            </w:pPr>
            <w:r>
              <w:rPr>
                <w:rFonts w:ascii="Helvetica" w:hAnsi="Helvetica"/>
                <w:sz w:val="22"/>
                <w:szCs w:val="22"/>
              </w:rPr>
              <w:t>Annual</w:t>
            </w:r>
          </w:p>
        </w:tc>
        <w:tc>
          <w:tcPr>
            <w:tcW w:w="2690" w:type="dxa"/>
            <w:vAlign w:val="center"/>
          </w:tcPr>
          <w:p w14:paraId="5F5D59A5" w14:textId="7F393C0D" w:rsidR="00C8707F" w:rsidRDefault="00CD152A" w:rsidP="00F67F4B">
            <w:pPr>
              <w:pStyle w:val="Text"/>
              <w:rPr>
                <w:rFonts w:ascii="Helvetica" w:hAnsi="Helvetica"/>
                <w:sz w:val="22"/>
                <w:szCs w:val="22"/>
              </w:rPr>
            </w:pPr>
            <w:r w:rsidRPr="00CD152A">
              <w:rPr>
                <w:rFonts w:ascii="Helvetica" w:hAnsi="Helvetica"/>
                <w:sz w:val="22"/>
                <w:szCs w:val="22"/>
                <w:lang w:val="en-US"/>
              </w:rPr>
              <w:t>&gt; 99.99% below 25C over a year</w:t>
            </w:r>
          </w:p>
        </w:tc>
      </w:tr>
      <w:tr w:rsidR="00CD152A" w:rsidRPr="00AC696C" w14:paraId="21D2076D" w14:textId="77777777" w:rsidTr="00AC1221">
        <w:trPr>
          <w:trHeight w:val="535"/>
        </w:trPr>
        <w:tc>
          <w:tcPr>
            <w:tcW w:w="3165" w:type="dxa"/>
            <w:vAlign w:val="center"/>
          </w:tcPr>
          <w:p w14:paraId="5185E4D9" w14:textId="195413BE" w:rsidR="00CD152A" w:rsidRPr="00F91E52" w:rsidRDefault="00326A61" w:rsidP="00F67F4B">
            <w:pPr>
              <w:pStyle w:val="Text"/>
              <w:rPr>
                <w:rFonts w:ascii="Helvetica" w:hAnsi="Helvetica"/>
                <w:sz w:val="22"/>
                <w:szCs w:val="22"/>
                <w:lang w:val="en-US"/>
              </w:rPr>
            </w:pPr>
            <w:r w:rsidRPr="00326A61">
              <w:rPr>
                <w:rFonts w:ascii="Helvetica" w:hAnsi="Helvetica"/>
                <w:sz w:val="22"/>
                <w:szCs w:val="22"/>
                <w:lang w:val="en-US"/>
              </w:rPr>
              <w:t xml:space="preserve">Availability of Leased Lines </w:t>
            </w:r>
            <w:r w:rsidR="00B41602" w:rsidRPr="00326A61">
              <w:rPr>
                <w:rFonts w:ascii="Helvetica" w:hAnsi="Helvetica"/>
                <w:sz w:val="22"/>
                <w:szCs w:val="22"/>
                <w:lang w:val="en-US"/>
              </w:rPr>
              <w:t>(Trunk</w:t>
            </w:r>
            <w:r w:rsidRPr="00326A61">
              <w:rPr>
                <w:rFonts w:ascii="Helvetica" w:hAnsi="Helvetica"/>
                <w:sz w:val="22"/>
                <w:szCs w:val="22"/>
                <w:lang w:val="en-US"/>
              </w:rPr>
              <w:t xml:space="preserve"> and IPLC)</w:t>
            </w:r>
          </w:p>
        </w:tc>
        <w:tc>
          <w:tcPr>
            <w:tcW w:w="2965" w:type="dxa"/>
            <w:vAlign w:val="center"/>
          </w:tcPr>
          <w:p w14:paraId="18A939DE" w14:textId="2FAFC002" w:rsidR="00CD152A" w:rsidRDefault="00326A61" w:rsidP="00DA4A55">
            <w:pPr>
              <w:pStyle w:val="Text"/>
              <w:rPr>
                <w:rFonts w:ascii="Helvetica" w:hAnsi="Helvetica"/>
                <w:sz w:val="22"/>
                <w:szCs w:val="22"/>
              </w:rPr>
            </w:pPr>
            <w:r>
              <w:rPr>
                <w:rFonts w:ascii="Helvetica" w:hAnsi="Helvetica"/>
                <w:sz w:val="22"/>
                <w:szCs w:val="22"/>
              </w:rPr>
              <w:t>Annual</w:t>
            </w:r>
          </w:p>
        </w:tc>
        <w:tc>
          <w:tcPr>
            <w:tcW w:w="2690" w:type="dxa"/>
            <w:vAlign w:val="center"/>
          </w:tcPr>
          <w:p w14:paraId="2F1DB5BE" w14:textId="77A788E3" w:rsidR="00CD152A" w:rsidRPr="00CD152A" w:rsidRDefault="0090447F" w:rsidP="00F67F4B">
            <w:pPr>
              <w:pStyle w:val="Text"/>
              <w:rPr>
                <w:rFonts w:ascii="Helvetica" w:hAnsi="Helvetica"/>
                <w:sz w:val="22"/>
                <w:szCs w:val="22"/>
                <w:lang w:val="en-US"/>
              </w:rPr>
            </w:pPr>
            <w:r>
              <w:rPr>
                <w:rFonts w:ascii="Helvetica" w:hAnsi="Helvetica"/>
                <w:sz w:val="22"/>
                <w:szCs w:val="22"/>
                <w:lang w:val="en-US"/>
              </w:rPr>
              <w:t xml:space="preserve">&gt; </w:t>
            </w:r>
            <w:r w:rsidR="00326A61">
              <w:rPr>
                <w:rFonts w:ascii="Helvetica" w:hAnsi="Helvetica"/>
                <w:sz w:val="22"/>
                <w:szCs w:val="22"/>
                <w:lang w:val="en-US"/>
              </w:rPr>
              <w:t>99% over a year</w:t>
            </w:r>
          </w:p>
        </w:tc>
      </w:tr>
      <w:tr w:rsidR="0090447F" w:rsidRPr="00AC696C" w14:paraId="18A8C9DF" w14:textId="77777777" w:rsidTr="00AC1221">
        <w:trPr>
          <w:trHeight w:val="535"/>
        </w:trPr>
        <w:tc>
          <w:tcPr>
            <w:tcW w:w="3165" w:type="dxa"/>
            <w:vAlign w:val="center"/>
          </w:tcPr>
          <w:p w14:paraId="1173AC6E" w14:textId="692BCDA2" w:rsidR="0090447F" w:rsidRPr="00F91E52" w:rsidRDefault="0090447F" w:rsidP="0090447F">
            <w:pPr>
              <w:pStyle w:val="Text"/>
              <w:rPr>
                <w:rFonts w:ascii="Helvetica" w:hAnsi="Helvetica"/>
                <w:sz w:val="22"/>
                <w:szCs w:val="22"/>
                <w:lang w:val="en-US"/>
              </w:rPr>
            </w:pPr>
            <w:r w:rsidRPr="005C1D10">
              <w:rPr>
                <w:rFonts w:ascii="Helvetica" w:hAnsi="Helvetica"/>
                <w:sz w:val="22"/>
                <w:szCs w:val="22"/>
                <w:lang w:val="en-US"/>
              </w:rPr>
              <w:t>Availability of IP Transit</w:t>
            </w:r>
          </w:p>
        </w:tc>
        <w:tc>
          <w:tcPr>
            <w:tcW w:w="2965" w:type="dxa"/>
            <w:vAlign w:val="center"/>
          </w:tcPr>
          <w:p w14:paraId="1DAAA48C" w14:textId="4272AFA1" w:rsidR="0090447F" w:rsidRDefault="0090447F" w:rsidP="0090447F">
            <w:pPr>
              <w:pStyle w:val="Text"/>
              <w:rPr>
                <w:rFonts w:ascii="Helvetica" w:hAnsi="Helvetica"/>
                <w:sz w:val="22"/>
                <w:szCs w:val="22"/>
              </w:rPr>
            </w:pPr>
            <w:r>
              <w:rPr>
                <w:rFonts w:ascii="Helvetica" w:hAnsi="Helvetica"/>
                <w:sz w:val="22"/>
                <w:szCs w:val="22"/>
              </w:rPr>
              <w:t>Annual</w:t>
            </w:r>
          </w:p>
        </w:tc>
        <w:tc>
          <w:tcPr>
            <w:tcW w:w="2690" w:type="dxa"/>
            <w:vAlign w:val="center"/>
          </w:tcPr>
          <w:p w14:paraId="36774542" w14:textId="5D0ADF60" w:rsidR="0090447F" w:rsidRPr="00CD152A" w:rsidRDefault="0090447F" w:rsidP="0090447F">
            <w:pPr>
              <w:pStyle w:val="Text"/>
              <w:rPr>
                <w:rFonts w:ascii="Helvetica" w:hAnsi="Helvetica"/>
                <w:sz w:val="22"/>
                <w:szCs w:val="22"/>
                <w:lang w:val="en-US"/>
              </w:rPr>
            </w:pPr>
            <w:r>
              <w:rPr>
                <w:rFonts w:ascii="Helvetica" w:hAnsi="Helvetica"/>
                <w:sz w:val="22"/>
                <w:szCs w:val="22"/>
                <w:lang w:val="en-US"/>
              </w:rPr>
              <w:t>&gt; 99% over a year</w:t>
            </w:r>
          </w:p>
        </w:tc>
      </w:tr>
      <w:tr w:rsidR="0090447F" w:rsidRPr="00AC696C" w14:paraId="74C1E838" w14:textId="77777777" w:rsidTr="00AC1221">
        <w:trPr>
          <w:trHeight w:val="535"/>
        </w:trPr>
        <w:tc>
          <w:tcPr>
            <w:tcW w:w="3165" w:type="dxa"/>
            <w:vAlign w:val="center"/>
          </w:tcPr>
          <w:p w14:paraId="7E90439C" w14:textId="400B1B17" w:rsidR="0090447F" w:rsidRPr="00F91E52" w:rsidRDefault="0090447F" w:rsidP="0090447F">
            <w:pPr>
              <w:pStyle w:val="Text"/>
              <w:rPr>
                <w:rFonts w:ascii="Helvetica" w:hAnsi="Helvetica"/>
                <w:sz w:val="22"/>
                <w:szCs w:val="22"/>
                <w:lang w:val="en-US"/>
              </w:rPr>
            </w:pPr>
            <w:r w:rsidRPr="005C1D10">
              <w:rPr>
                <w:rFonts w:ascii="Helvetica" w:hAnsi="Helvetica"/>
                <w:sz w:val="22"/>
                <w:szCs w:val="22"/>
                <w:lang w:val="en-US"/>
              </w:rPr>
              <w:t xml:space="preserve">Availability of </w:t>
            </w:r>
            <w:r>
              <w:rPr>
                <w:rFonts w:ascii="Helvetica" w:hAnsi="Helvetica"/>
                <w:sz w:val="22"/>
                <w:szCs w:val="22"/>
                <w:lang w:val="en-US"/>
              </w:rPr>
              <w:t>VULA</w:t>
            </w:r>
          </w:p>
        </w:tc>
        <w:tc>
          <w:tcPr>
            <w:tcW w:w="2965" w:type="dxa"/>
            <w:vAlign w:val="center"/>
          </w:tcPr>
          <w:p w14:paraId="7F7EB207" w14:textId="76EA0114" w:rsidR="0090447F" w:rsidRDefault="0090447F" w:rsidP="0090447F">
            <w:pPr>
              <w:pStyle w:val="Text"/>
              <w:rPr>
                <w:rFonts w:ascii="Helvetica" w:hAnsi="Helvetica"/>
                <w:sz w:val="22"/>
                <w:szCs w:val="22"/>
              </w:rPr>
            </w:pPr>
            <w:r>
              <w:rPr>
                <w:rFonts w:ascii="Helvetica" w:hAnsi="Helvetica"/>
                <w:sz w:val="22"/>
                <w:szCs w:val="22"/>
              </w:rPr>
              <w:t>Annual</w:t>
            </w:r>
          </w:p>
        </w:tc>
        <w:tc>
          <w:tcPr>
            <w:tcW w:w="2690" w:type="dxa"/>
            <w:vAlign w:val="center"/>
          </w:tcPr>
          <w:p w14:paraId="3A80A836" w14:textId="2B802489" w:rsidR="0090447F" w:rsidRPr="00CD152A" w:rsidRDefault="0090447F" w:rsidP="0090447F">
            <w:pPr>
              <w:pStyle w:val="Text"/>
              <w:rPr>
                <w:rFonts w:ascii="Helvetica" w:hAnsi="Helvetica"/>
                <w:sz w:val="22"/>
                <w:szCs w:val="22"/>
                <w:lang w:val="en-US"/>
              </w:rPr>
            </w:pPr>
            <w:r>
              <w:rPr>
                <w:rFonts w:ascii="Helvetica" w:hAnsi="Helvetica"/>
                <w:sz w:val="22"/>
                <w:szCs w:val="22"/>
                <w:lang w:val="en-US"/>
              </w:rPr>
              <w:t>&gt; 99% over a year</w:t>
            </w:r>
          </w:p>
        </w:tc>
      </w:tr>
      <w:tr w:rsidR="0090447F" w:rsidRPr="00AC696C" w14:paraId="6AAD8B59" w14:textId="77777777" w:rsidTr="00AC1221">
        <w:trPr>
          <w:trHeight w:val="535"/>
        </w:trPr>
        <w:tc>
          <w:tcPr>
            <w:tcW w:w="3165" w:type="dxa"/>
            <w:vAlign w:val="center"/>
          </w:tcPr>
          <w:p w14:paraId="4DF6ACEC" w14:textId="079F3DFF" w:rsidR="0090447F" w:rsidRPr="00F91E52" w:rsidRDefault="0090447F" w:rsidP="0090447F">
            <w:pPr>
              <w:pStyle w:val="Text"/>
              <w:rPr>
                <w:rFonts w:ascii="Helvetica" w:hAnsi="Helvetica"/>
                <w:sz w:val="22"/>
                <w:szCs w:val="22"/>
                <w:lang w:val="en-US"/>
              </w:rPr>
            </w:pPr>
            <w:r w:rsidRPr="0090447F">
              <w:rPr>
                <w:rFonts w:ascii="Helvetica" w:hAnsi="Helvetica"/>
                <w:sz w:val="22"/>
                <w:szCs w:val="22"/>
                <w:lang w:val="en-US"/>
              </w:rPr>
              <w:t>Availability of NNI</w:t>
            </w:r>
          </w:p>
        </w:tc>
        <w:tc>
          <w:tcPr>
            <w:tcW w:w="2965" w:type="dxa"/>
            <w:vAlign w:val="center"/>
          </w:tcPr>
          <w:p w14:paraId="0B54A7E3" w14:textId="6E06777B" w:rsidR="0090447F" w:rsidRDefault="0090447F" w:rsidP="0090447F">
            <w:pPr>
              <w:pStyle w:val="Text"/>
              <w:rPr>
                <w:rFonts w:ascii="Helvetica" w:hAnsi="Helvetica"/>
                <w:sz w:val="22"/>
                <w:szCs w:val="22"/>
              </w:rPr>
            </w:pPr>
            <w:r>
              <w:rPr>
                <w:rFonts w:ascii="Helvetica" w:hAnsi="Helvetica"/>
                <w:sz w:val="22"/>
                <w:szCs w:val="22"/>
              </w:rPr>
              <w:t>Annual</w:t>
            </w:r>
          </w:p>
        </w:tc>
        <w:tc>
          <w:tcPr>
            <w:tcW w:w="2690" w:type="dxa"/>
            <w:vAlign w:val="center"/>
          </w:tcPr>
          <w:p w14:paraId="49B97440" w14:textId="0922901D" w:rsidR="0090447F" w:rsidRPr="00CD152A" w:rsidRDefault="0090447F" w:rsidP="0090447F">
            <w:pPr>
              <w:pStyle w:val="Text"/>
              <w:rPr>
                <w:rFonts w:ascii="Helvetica" w:hAnsi="Helvetica"/>
                <w:sz w:val="22"/>
                <w:szCs w:val="22"/>
                <w:lang w:val="en-US"/>
              </w:rPr>
            </w:pPr>
            <w:r>
              <w:rPr>
                <w:rFonts w:ascii="Helvetica" w:hAnsi="Helvetica"/>
                <w:sz w:val="22"/>
                <w:szCs w:val="22"/>
                <w:lang w:val="en-US"/>
              </w:rPr>
              <w:t>&gt; 99% over a year</w:t>
            </w:r>
          </w:p>
        </w:tc>
      </w:tr>
      <w:tr w:rsidR="0090447F" w:rsidRPr="00AC696C" w14:paraId="36F92CF5" w14:textId="77777777" w:rsidTr="00AC1221">
        <w:trPr>
          <w:trHeight w:val="535"/>
        </w:trPr>
        <w:tc>
          <w:tcPr>
            <w:tcW w:w="3165" w:type="dxa"/>
            <w:vAlign w:val="center"/>
          </w:tcPr>
          <w:p w14:paraId="68F065F5" w14:textId="11A4F3D5" w:rsidR="0090447F" w:rsidRPr="00F91E52" w:rsidRDefault="0090447F" w:rsidP="0090447F">
            <w:pPr>
              <w:pStyle w:val="Text"/>
              <w:rPr>
                <w:rFonts w:ascii="Helvetica" w:hAnsi="Helvetica"/>
                <w:sz w:val="22"/>
                <w:szCs w:val="22"/>
                <w:lang w:val="en-US"/>
              </w:rPr>
            </w:pPr>
            <w:r w:rsidRPr="0090447F">
              <w:rPr>
                <w:rFonts w:ascii="Helvetica" w:hAnsi="Helvetica"/>
                <w:sz w:val="22"/>
                <w:szCs w:val="22"/>
                <w:lang w:val="en-US"/>
              </w:rPr>
              <w:t>Availability of Layer 2 Ethernet and Layer 3 MPLS</w:t>
            </w:r>
          </w:p>
        </w:tc>
        <w:tc>
          <w:tcPr>
            <w:tcW w:w="2965" w:type="dxa"/>
            <w:vAlign w:val="center"/>
          </w:tcPr>
          <w:p w14:paraId="69844D28" w14:textId="0DFF67B4" w:rsidR="0090447F" w:rsidRDefault="0090447F" w:rsidP="0090447F">
            <w:pPr>
              <w:pStyle w:val="Text"/>
              <w:rPr>
                <w:rFonts w:ascii="Helvetica" w:hAnsi="Helvetica"/>
                <w:sz w:val="22"/>
                <w:szCs w:val="22"/>
              </w:rPr>
            </w:pPr>
            <w:r>
              <w:rPr>
                <w:rFonts w:ascii="Helvetica" w:hAnsi="Helvetica"/>
                <w:sz w:val="22"/>
                <w:szCs w:val="22"/>
              </w:rPr>
              <w:t>Annual</w:t>
            </w:r>
          </w:p>
        </w:tc>
        <w:tc>
          <w:tcPr>
            <w:tcW w:w="2690" w:type="dxa"/>
            <w:vAlign w:val="center"/>
          </w:tcPr>
          <w:p w14:paraId="1390D99E" w14:textId="1A3A1C97" w:rsidR="0090447F" w:rsidRPr="00CD152A" w:rsidRDefault="0090447F" w:rsidP="0090447F">
            <w:pPr>
              <w:pStyle w:val="Text"/>
              <w:rPr>
                <w:rFonts w:ascii="Helvetica" w:hAnsi="Helvetica"/>
                <w:sz w:val="22"/>
                <w:szCs w:val="22"/>
                <w:lang w:val="en-US"/>
              </w:rPr>
            </w:pPr>
            <w:r>
              <w:rPr>
                <w:rFonts w:ascii="Helvetica" w:hAnsi="Helvetica"/>
                <w:sz w:val="22"/>
                <w:szCs w:val="22"/>
                <w:lang w:val="en-US"/>
              </w:rPr>
              <w:t>&gt; 99% over a year</w:t>
            </w:r>
          </w:p>
        </w:tc>
      </w:tr>
    </w:tbl>
    <w:p w14:paraId="5E1EF1B0" w14:textId="68E427A9" w:rsidR="004672ED" w:rsidRDefault="004672ED" w:rsidP="004672ED">
      <w:pPr>
        <w:pStyle w:val="Caption"/>
      </w:pPr>
      <w:bookmarkStart w:id="24" w:name="_Toc419106056"/>
      <w:r w:rsidRPr="0070363B">
        <w:t xml:space="preserve">Table </w:t>
      </w:r>
      <w:r w:rsidR="00D75F49">
        <w:fldChar w:fldCharType="begin"/>
      </w:r>
      <w:r w:rsidR="00D75F49">
        <w:instrText xml:space="preserve"> STYLEREF 1 \s </w:instrText>
      </w:r>
      <w:r w:rsidR="00D75F49">
        <w:fldChar w:fldCharType="separate"/>
      </w:r>
      <w:r w:rsidR="00DC7680">
        <w:rPr>
          <w:noProof/>
        </w:rPr>
        <w:t>7</w:t>
      </w:r>
      <w:r w:rsidR="00D75F49">
        <w:rPr>
          <w:noProof/>
        </w:rPr>
        <w:fldChar w:fldCharType="end"/>
      </w:r>
      <w:r w:rsidR="00F24032">
        <w:noBreakHyphen/>
      </w:r>
      <w:r w:rsidR="00D75F49">
        <w:fldChar w:fldCharType="begin"/>
      </w:r>
      <w:r w:rsidR="00D75F49">
        <w:instrText xml:space="preserve"> SEQ Table \* ARABIC \s 1 </w:instrText>
      </w:r>
      <w:r w:rsidR="00D75F49">
        <w:fldChar w:fldCharType="separate"/>
      </w:r>
      <w:r w:rsidR="00DC7680">
        <w:rPr>
          <w:noProof/>
        </w:rPr>
        <w:t>1</w:t>
      </w:r>
      <w:r w:rsidR="00D75F49">
        <w:rPr>
          <w:noProof/>
        </w:rPr>
        <w:fldChar w:fldCharType="end"/>
      </w:r>
      <w:r w:rsidRPr="0070363B">
        <w:t xml:space="preserve"> </w:t>
      </w:r>
      <w:r>
        <w:t>Key Performance Indicator</w:t>
      </w:r>
      <w:bookmarkEnd w:id="24"/>
      <w:r w:rsidR="009527F9">
        <w:t xml:space="preserve"> of the POIs</w:t>
      </w:r>
    </w:p>
    <w:p w14:paraId="655FCEE5" w14:textId="77777777" w:rsidR="009527F9" w:rsidRDefault="009527F9" w:rsidP="002D4099"/>
    <w:p w14:paraId="0126B4EE" w14:textId="77777777" w:rsidR="00BF3621" w:rsidRPr="009527F9" w:rsidRDefault="00BF3621" w:rsidP="002D4099"/>
    <w:p w14:paraId="5B2EA362" w14:textId="18786A0E" w:rsidR="009527F9" w:rsidRDefault="009527F9" w:rsidP="009527F9">
      <w:pPr>
        <w:pStyle w:val="ListParagraph"/>
        <w:rPr>
          <w:lang w:val="en-GB"/>
        </w:rPr>
      </w:pPr>
      <w:r w:rsidRPr="00AB6DAB">
        <w:rPr>
          <w:lang w:val="en-GB"/>
        </w:rPr>
        <w:t>Key Performance Indicators</w:t>
      </w:r>
      <w:r>
        <w:rPr>
          <w:lang w:val="en-GB"/>
        </w:rPr>
        <w:t xml:space="preserve"> of the Critical Network Elements</w:t>
      </w:r>
      <w:r w:rsidR="004C60FF">
        <w:rPr>
          <w:lang w:val="en-GB"/>
        </w:rPr>
        <w:t>:</w:t>
      </w:r>
    </w:p>
    <w:tbl>
      <w:tblPr>
        <w:tblStyle w:val="TableGridLight1"/>
        <w:tblW w:w="8830" w:type="dxa"/>
        <w:tblInd w:w="885" w:type="dxa"/>
        <w:tblLayout w:type="fixed"/>
        <w:tblLook w:val="04A0" w:firstRow="1" w:lastRow="0" w:firstColumn="1" w:lastColumn="0" w:noHBand="0" w:noVBand="1"/>
      </w:tblPr>
      <w:tblGrid>
        <w:gridCol w:w="3250"/>
        <w:gridCol w:w="3690"/>
        <w:gridCol w:w="1890"/>
      </w:tblGrid>
      <w:tr w:rsidR="00CE5524" w:rsidRPr="00F67F4B" w14:paraId="29163AE8" w14:textId="77777777" w:rsidTr="00324BBE">
        <w:trPr>
          <w:trHeight w:val="571"/>
        </w:trPr>
        <w:tc>
          <w:tcPr>
            <w:tcW w:w="3250" w:type="dxa"/>
            <w:shd w:val="clear" w:color="auto" w:fill="4A93D1"/>
            <w:vAlign w:val="center"/>
          </w:tcPr>
          <w:p w14:paraId="33FA592F" w14:textId="77777777" w:rsidR="00CE5524" w:rsidRPr="00F67F4B" w:rsidRDefault="00CE5524" w:rsidP="009F51C0">
            <w:pPr>
              <w:pStyle w:val="Table"/>
              <w:rPr>
                <w:b/>
                <w:bCs/>
                <w:color w:val="FFFFFF" w:themeColor="background1"/>
                <w:sz w:val="22"/>
                <w:szCs w:val="22"/>
              </w:rPr>
            </w:pPr>
            <w:r w:rsidRPr="00F67F4B">
              <w:rPr>
                <w:b/>
                <w:bCs/>
                <w:color w:val="FFFFFF" w:themeColor="background1"/>
                <w:sz w:val="22"/>
                <w:szCs w:val="22"/>
              </w:rPr>
              <w:t>KPI</w:t>
            </w:r>
          </w:p>
        </w:tc>
        <w:tc>
          <w:tcPr>
            <w:tcW w:w="3690" w:type="dxa"/>
            <w:shd w:val="clear" w:color="auto" w:fill="4A93D1"/>
            <w:vAlign w:val="center"/>
          </w:tcPr>
          <w:p w14:paraId="263C2D41" w14:textId="0ACB8FD8" w:rsidR="00CE5524" w:rsidRPr="00F67F4B" w:rsidRDefault="00CE5524" w:rsidP="009F51C0">
            <w:pPr>
              <w:pStyle w:val="Table"/>
              <w:rPr>
                <w:b/>
                <w:bCs/>
                <w:color w:val="FFFFFF" w:themeColor="background1"/>
                <w:sz w:val="22"/>
                <w:szCs w:val="22"/>
              </w:rPr>
            </w:pPr>
            <w:r>
              <w:rPr>
                <w:b/>
                <w:bCs/>
                <w:color w:val="FFFFFF" w:themeColor="background1"/>
                <w:sz w:val="22"/>
                <w:szCs w:val="22"/>
              </w:rPr>
              <w:t xml:space="preserve">Networks segments </w:t>
            </w:r>
          </w:p>
        </w:tc>
        <w:tc>
          <w:tcPr>
            <w:tcW w:w="1890" w:type="dxa"/>
            <w:shd w:val="clear" w:color="auto" w:fill="4A93D1"/>
            <w:vAlign w:val="center"/>
          </w:tcPr>
          <w:p w14:paraId="6DA0CD89" w14:textId="77777777" w:rsidR="00CE5524" w:rsidRPr="00F67F4B" w:rsidRDefault="00CE5524" w:rsidP="009F51C0">
            <w:pPr>
              <w:pStyle w:val="Table"/>
              <w:rPr>
                <w:b/>
                <w:bCs/>
                <w:color w:val="FFFFFF" w:themeColor="background1"/>
                <w:sz w:val="22"/>
                <w:szCs w:val="22"/>
              </w:rPr>
            </w:pPr>
            <w:r w:rsidRPr="00F67F4B">
              <w:rPr>
                <w:b/>
                <w:bCs/>
                <w:color w:val="FFFFFF" w:themeColor="background1"/>
                <w:sz w:val="22"/>
                <w:szCs w:val="22"/>
              </w:rPr>
              <w:t>Omantel target</w:t>
            </w:r>
          </w:p>
        </w:tc>
      </w:tr>
      <w:tr w:rsidR="00CE5524" w:rsidRPr="002647BE" w14:paraId="765D8FBC" w14:textId="77777777" w:rsidTr="00324BBE">
        <w:trPr>
          <w:trHeight w:val="535"/>
        </w:trPr>
        <w:tc>
          <w:tcPr>
            <w:tcW w:w="3250" w:type="dxa"/>
            <w:vAlign w:val="center"/>
          </w:tcPr>
          <w:p w14:paraId="54DE8F60" w14:textId="130CAF51" w:rsidR="00CE5524" w:rsidRPr="002647BE" w:rsidRDefault="00CE5524" w:rsidP="009F51C0">
            <w:pPr>
              <w:pStyle w:val="Text"/>
              <w:rPr>
                <w:rFonts w:ascii="Helvetica" w:hAnsi="Helvetica"/>
                <w:sz w:val="22"/>
                <w:szCs w:val="22"/>
              </w:rPr>
            </w:pPr>
            <w:r>
              <w:rPr>
                <w:rFonts w:ascii="Helvetica" w:hAnsi="Helvetica"/>
                <w:sz w:val="22"/>
                <w:szCs w:val="22"/>
              </w:rPr>
              <w:t xml:space="preserve">Critical networks Availability </w:t>
            </w:r>
          </w:p>
        </w:tc>
        <w:tc>
          <w:tcPr>
            <w:tcW w:w="3690" w:type="dxa"/>
            <w:vAlign w:val="center"/>
          </w:tcPr>
          <w:p w14:paraId="1DAE2002" w14:textId="68AE627B" w:rsidR="00CE5524" w:rsidRPr="002647BE" w:rsidRDefault="00CE5524" w:rsidP="00CE5524">
            <w:pPr>
              <w:pStyle w:val="Text"/>
              <w:rPr>
                <w:rFonts w:ascii="Helvetica" w:hAnsi="Helvetica"/>
                <w:sz w:val="22"/>
                <w:szCs w:val="22"/>
              </w:rPr>
            </w:pPr>
          </w:p>
          <w:p w14:paraId="24A1F5FF" w14:textId="4261A175" w:rsidR="00CE5524" w:rsidRPr="002647BE" w:rsidRDefault="00CE5524" w:rsidP="00CE5524">
            <w:pPr>
              <w:pStyle w:val="Text"/>
              <w:rPr>
                <w:rFonts w:ascii="Helvetica" w:hAnsi="Helvetica"/>
                <w:sz w:val="22"/>
                <w:szCs w:val="22"/>
              </w:rPr>
            </w:pPr>
            <w:r w:rsidRPr="002647BE">
              <w:rPr>
                <w:rFonts w:ascii="Helvetica" w:hAnsi="Helvetica"/>
                <w:sz w:val="22"/>
                <w:szCs w:val="22"/>
              </w:rPr>
              <w:t xml:space="preserve">Measurement taken </w:t>
            </w:r>
            <w:r w:rsidR="00F07EEE">
              <w:rPr>
                <w:rFonts w:ascii="Helvetica" w:hAnsi="Helvetica"/>
                <w:sz w:val="22"/>
                <w:szCs w:val="22"/>
              </w:rPr>
              <w:t>quarterly</w:t>
            </w:r>
            <w:r w:rsidRPr="002647BE">
              <w:rPr>
                <w:rFonts w:ascii="Helvetica" w:hAnsi="Helvetica"/>
                <w:sz w:val="22"/>
                <w:szCs w:val="22"/>
              </w:rPr>
              <w:t>.</w:t>
            </w:r>
          </w:p>
        </w:tc>
        <w:tc>
          <w:tcPr>
            <w:tcW w:w="1890" w:type="dxa"/>
            <w:vAlign w:val="center"/>
          </w:tcPr>
          <w:p w14:paraId="7466FB98" w14:textId="19D6789D" w:rsidR="00CE5524" w:rsidRPr="002647BE" w:rsidRDefault="00CE5524" w:rsidP="009F51C0">
            <w:pPr>
              <w:pStyle w:val="Text"/>
              <w:rPr>
                <w:rFonts w:ascii="Helvetica" w:hAnsi="Helvetica"/>
                <w:sz w:val="22"/>
                <w:szCs w:val="22"/>
              </w:rPr>
            </w:pPr>
            <w:r>
              <w:rPr>
                <w:rFonts w:ascii="Helvetica" w:hAnsi="Helvetica"/>
                <w:sz w:val="22"/>
                <w:szCs w:val="22"/>
              </w:rPr>
              <w:t xml:space="preserve"> </w:t>
            </w:r>
            <w:r w:rsidRPr="002647BE">
              <w:rPr>
                <w:rFonts w:ascii="Helvetica" w:hAnsi="Helvetica"/>
                <w:sz w:val="22"/>
                <w:szCs w:val="22"/>
              </w:rPr>
              <w:t xml:space="preserve"> </w:t>
            </w:r>
            <w:r w:rsidR="005604F1">
              <w:rPr>
                <w:rFonts w:ascii="Helvetica" w:hAnsi="Helvetica"/>
                <w:sz w:val="22"/>
                <w:szCs w:val="22"/>
              </w:rPr>
              <w:t>99.999</w:t>
            </w:r>
            <w:r w:rsidRPr="002647BE">
              <w:rPr>
                <w:rFonts w:ascii="Helvetica" w:hAnsi="Helvetica"/>
                <w:sz w:val="22"/>
                <w:szCs w:val="22"/>
              </w:rPr>
              <w:t>%</w:t>
            </w:r>
          </w:p>
        </w:tc>
      </w:tr>
      <w:tr w:rsidR="00CE5524" w:rsidRPr="002647BE" w14:paraId="0367C975" w14:textId="77777777" w:rsidTr="00324BBE">
        <w:trPr>
          <w:trHeight w:val="535"/>
        </w:trPr>
        <w:tc>
          <w:tcPr>
            <w:tcW w:w="3250" w:type="dxa"/>
            <w:vAlign w:val="center"/>
          </w:tcPr>
          <w:p w14:paraId="7E602783" w14:textId="77777777" w:rsidR="00CE5524" w:rsidRPr="002647BE" w:rsidRDefault="00CE5524" w:rsidP="009F51C0">
            <w:pPr>
              <w:pStyle w:val="Text"/>
              <w:rPr>
                <w:rFonts w:ascii="Helvetica" w:hAnsi="Helvetica"/>
                <w:sz w:val="22"/>
                <w:szCs w:val="22"/>
              </w:rPr>
            </w:pPr>
            <w:r w:rsidRPr="002647BE">
              <w:rPr>
                <w:rFonts w:ascii="Helvetica" w:hAnsi="Helvetica"/>
                <w:sz w:val="22"/>
                <w:szCs w:val="22"/>
              </w:rPr>
              <w:t xml:space="preserve">Time To Resolve critical faults </w:t>
            </w:r>
          </w:p>
        </w:tc>
        <w:tc>
          <w:tcPr>
            <w:tcW w:w="3690" w:type="dxa"/>
            <w:vAlign w:val="center"/>
          </w:tcPr>
          <w:p w14:paraId="49D8D57C" w14:textId="367BDFF1" w:rsidR="00CE5524" w:rsidRPr="002647BE" w:rsidRDefault="00CE5524" w:rsidP="009F51C0">
            <w:pPr>
              <w:pStyle w:val="Text"/>
              <w:rPr>
                <w:rFonts w:ascii="Helvetica" w:hAnsi="Helvetica"/>
                <w:sz w:val="22"/>
                <w:szCs w:val="22"/>
              </w:rPr>
            </w:pPr>
            <w:r w:rsidRPr="002647BE">
              <w:rPr>
                <w:rFonts w:ascii="Helvetica" w:hAnsi="Helvetica"/>
                <w:sz w:val="22"/>
                <w:szCs w:val="22"/>
              </w:rPr>
              <w:t xml:space="preserve">Measured as an average of the </w:t>
            </w:r>
            <w:r w:rsidR="00862FDB">
              <w:rPr>
                <w:rFonts w:ascii="Helvetica" w:hAnsi="Helvetica"/>
                <w:sz w:val="22"/>
                <w:szCs w:val="22"/>
              </w:rPr>
              <w:t>quarter</w:t>
            </w:r>
          </w:p>
        </w:tc>
        <w:tc>
          <w:tcPr>
            <w:tcW w:w="1890" w:type="dxa"/>
            <w:vAlign w:val="center"/>
          </w:tcPr>
          <w:p w14:paraId="1A9F1273" w14:textId="5190DB74" w:rsidR="00CE5524" w:rsidRPr="002647BE" w:rsidRDefault="00CE5524" w:rsidP="009F51C0">
            <w:pPr>
              <w:pStyle w:val="Text"/>
              <w:rPr>
                <w:rFonts w:ascii="Helvetica" w:hAnsi="Helvetica"/>
                <w:sz w:val="22"/>
                <w:szCs w:val="22"/>
              </w:rPr>
            </w:pPr>
            <w:r>
              <w:rPr>
                <w:rFonts w:ascii="Helvetica" w:hAnsi="Helvetica"/>
                <w:sz w:val="22"/>
                <w:szCs w:val="22"/>
              </w:rPr>
              <w:t xml:space="preserve"> </w:t>
            </w:r>
            <w:r w:rsidRPr="002647BE">
              <w:rPr>
                <w:rFonts w:ascii="Helvetica" w:hAnsi="Helvetica"/>
                <w:sz w:val="22"/>
                <w:szCs w:val="22"/>
              </w:rPr>
              <w:t>9</w:t>
            </w:r>
            <w:r>
              <w:rPr>
                <w:rFonts w:ascii="Helvetica" w:hAnsi="Helvetica"/>
                <w:sz w:val="22"/>
                <w:szCs w:val="22"/>
              </w:rPr>
              <w:t>8</w:t>
            </w:r>
            <w:r w:rsidRPr="002647BE">
              <w:rPr>
                <w:rFonts w:ascii="Helvetica" w:hAnsi="Helvetica"/>
                <w:sz w:val="22"/>
                <w:szCs w:val="22"/>
              </w:rPr>
              <w:t>% within 4 hours</w:t>
            </w:r>
          </w:p>
        </w:tc>
      </w:tr>
      <w:tr w:rsidR="00CE5524" w:rsidRPr="002647BE" w14:paraId="0D9C1C4A" w14:textId="77777777" w:rsidTr="00324BBE">
        <w:trPr>
          <w:trHeight w:val="535"/>
        </w:trPr>
        <w:tc>
          <w:tcPr>
            <w:tcW w:w="3250" w:type="dxa"/>
            <w:vAlign w:val="center"/>
          </w:tcPr>
          <w:p w14:paraId="3FA84CE5" w14:textId="77777777" w:rsidR="00CE5524" w:rsidRPr="002647BE" w:rsidRDefault="00CE5524" w:rsidP="009F51C0">
            <w:pPr>
              <w:pStyle w:val="Text"/>
              <w:rPr>
                <w:rFonts w:ascii="Helvetica" w:hAnsi="Helvetica"/>
                <w:sz w:val="22"/>
                <w:szCs w:val="22"/>
              </w:rPr>
            </w:pPr>
            <w:r w:rsidRPr="002647BE">
              <w:rPr>
                <w:rFonts w:ascii="Helvetica" w:hAnsi="Helvetica"/>
                <w:sz w:val="22"/>
                <w:szCs w:val="22"/>
              </w:rPr>
              <w:t xml:space="preserve">Informing the other Party in case </w:t>
            </w:r>
            <w:proofErr w:type="gramStart"/>
            <w:r w:rsidRPr="002647BE">
              <w:rPr>
                <w:rFonts w:ascii="Helvetica" w:hAnsi="Helvetica"/>
                <w:sz w:val="22"/>
                <w:szCs w:val="22"/>
              </w:rPr>
              <w:t>Non Availability</w:t>
            </w:r>
            <w:proofErr w:type="gramEnd"/>
            <w:r w:rsidRPr="002647BE">
              <w:rPr>
                <w:rFonts w:ascii="Helvetica" w:hAnsi="Helvetica"/>
                <w:sz w:val="22"/>
                <w:szCs w:val="22"/>
              </w:rPr>
              <w:t xml:space="preserve"> of the service as determined by the NOC</w:t>
            </w:r>
          </w:p>
        </w:tc>
        <w:tc>
          <w:tcPr>
            <w:tcW w:w="3690" w:type="dxa"/>
            <w:vAlign w:val="center"/>
          </w:tcPr>
          <w:p w14:paraId="369ABA4B" w14:textId="494B039B" w:rsidR="00CE5524" w:rsidRPr="002647BE" w:rsidRDefault="00CE5524" w:rsidP="001609CA">
            <w:pPr>
              <w:pStyle w:val="Text"/>
              <w:rPr>
                <w:rFonts w:ascii="Helvetica" w:hAnsi="Helvetica"/>
                <w:sz w:val="22"/>
                <w:szCs w:val="22"/>
              </w:rPr>
            </w:pPr>
            <w:r w:rsidRPr="002647BE">
              <w:rPr>
                <w:rFonts w:ascii="Helvetica" w:hAnsi="Helvetica"/>
                <w:sz w:val="22"/>
                <w:szCs w:val="22"/>
              </w:rPr>
              <w:t xml:space="preserve">Measured as an average of the </w:t>
            </w:r>
            <w:r w:rsidR="001609CA">
              <w:rPr>
                <w:rFonts w:ascii="Helvetica" w:hAnsi="Helvetica"/>
                <w:sz w:val="22"/>
                <w:szCs w:val="22"/>
              </w:rPr>
              <w:t>quarter</w:t>
            </w:r>
            <w:r w:rsidRPr="002647BE">
              <w:rPr>
                <w:rFonts w:ascii="Helvetica" w:hAnsi="Helvetica"/>
                <w:sz w:val="22"/>
                <w:szCs w:val="22"/>
              </w:rPr>
              <w:t>.</w:t>
            </w:r>
          </w:p>
        </w:tc>
        <w:tc>
          <w:tcPr>
            <w:tcW w:w="1890" w:type="dxa"/>
            <w:vAlign w:val="center"/>
          </w:tcPr>
          <w:p w14:paraId="68E9A590" w14:textId="1E4D937A" w:rsidR="00CE5524" w:rsidRPr="002647BE" w:rsidRDefault="00CE5524" w:rsidP="006E35D1">
            <w:pPr>
              <w:pStyle w:val="Text"/>
              <w:rPr>
                <w:rFonts w:ascii="Helvetica" w:hAnsi="Helvetica"/>
                <w:sz w:val="22"/>
                <w:szCs w:val="22"/>
              </w:rPr>
            </w:pPr>
            <w:r w:rsidRPr="002647BE">
              <w:rPr>
                <w:rFonts w:ascii="Helvetica" w:hAnsi="Helvetica"/>
                <w:sz w:val="22"/>
                <w:szCs w:val="22"/>
              </w:rPr>
              <w:t xml:space="preserve"> </w:t>
            </w:r>
            <w:r w:rsidR="006E35D1">
              <w:rPr>
                <w:rFonts w:ascii="Helvetica" w:hAnsi="Helvetica"/>
                <w:sz w:val="22"/>
                <w:szCs w:val="22"/>
              </w:rPr>
              <w:t>2 hours</w:t>
            </w:r>
            <w:r w:rsidR="006E35D1" w:rsidRPr="002647BE">
              <w:rPr>
                <w:rFonts w:ascii="Helvetica" w:hAnsi="Helvetica"/>
                <w:sz w:val="22"/>
                <w:szCs w:val="22"/>
              </w:rPr>
              <w:t xml:space="preserve"> </w:t>
            </w:r>
          </w:p>
        </w:tc>
      </w:tr>
    </w:tbl>
    <w:p w14:paraId="5A9C9200" w14:textId="7ECBF335" w:rsidR="009527F9" w:rsidRDefault="009527F9" w:rsidP="009527F9">
      <w:pPr>
        <w:pStyle w:val="Caption"/>
      </w:pPr>
      <w:r w:rsidRPr="0070363B">
        <w:t xml:space="preserve">Table </w:t>
      </w:r>
      <w:r w:rsidR="00D75F49">
        <w:fldChar w:fldCharType="begin"/>
      </w:r>
      <w:r w:rsidR="00D75F49">
        <w:instrText xml:space="preserve"> STYLEREF 1 \s </w:instrText>
      </w:r>
      <w:r w:rsidR="00D75F49">
        <w:fldChar w:fldCharType="separate"/>
      </w:r>
      <w:r w:rsidR="00DC7680">
        <w:rPr>
          <w:noProof/>
        </w:rPr>
        <w:t>7</w:t>
      </w:r>
      <w:r w:rsidR="00D75F49">
        <w:rPr>
          <w:noProof/>
        </w:rPr>
        <w:fldChar w:fldCharType="end"/>
      </w:r>
      <w:r w:rsidR="00F24032">
        <w:noBreakHyphen/>
      </w:r>
      <w:r w:rsidR="00D75F49">
        <w:fldChar w:fldCharType="begin"/>
      </w:r>
      <w:r w:rsidR="00D75F49">
        <w:instrText xml:space="preserve"> SEQ Table \* ARABIC \s 1 </w:instrText>
      </w:r>
      <w:r w:rsidR="00D75F49">
        <w:fldChar w:fldCharType="separate"/>
      </w:r>
      <w:r w:rsidR="00DC7680">
        <w:rPr>
          <w:noProof/>
        </w:rPr>
        <w:t>2</w:t>
      </w:r>
      <w:r w:rsidR="00D75F49">
        <w:rPr>
          <w:noProof/>
        </w:rPr>
        <w:fldChar w:fldCharType="end"/>
      </w:r>
      <w:r w:rsidRPr="0070363B">
        <w:t xml:space="preserve"> </w:t>
      </w:r>
      <w:r>
        <w:t>Key Performance Indicator of Critical Network</w:t>
      </w:r>
    </w:p>
    <w:p w14:paraId="0E8BC41C" w14:textId="77777777" w:rsidR="002D4099" w:rsidRPr="002D4099" w:rsidRDefault="002D4099" w:rsidP="002D4099">
      <w:pPr>
        <w:pStyle w:val="ListParagraph"/>
        <w:rPr>
          <w:lang w:val="en-GB"/>
        </w:rPr>
      </w:pPr>
      <w:r w:rsidRPr="002D4099">
        <w:rPr>
          <w:lang w:val="en-GB"/>
        </w:rPr>
        <w:t>Outages due to Force Majeure and planned work should be considered as available time.</w:t>
      </w:r>
    </w:p>
    <w:p w14:paraId="725820FB" w14:textId="7F86FB2A" w:rsidR="009B6421" w:rsidRDefault="009B6421" w:rsidP="009B6421">
      <w:pPr>
        <w:pStyle w:val="ListParagraph"/>
        <w:rPr>
          <w:lang w:val="en-GB"/>
        </w:rPr>
      </w:pPr>
      <w:r>
        <w:rPr>
          <w:lang w:val="en-GB"/>
        </w:rPr>
        <w:t xml:space="preserve">Other </w:t>
      </w:r>
      <w:r w:rsidRPr="00AB6DAB">
        <w:rPr>
          <w:lang w:val="en-GB"/>
        </w:rPr>
        <w:t>Key Performance Indicators</w:t>
      </w:r>
      <w:r>
        <w:rPr>
          <w:lang w:val="en-GB"/>
        </w:rPr>
        <w:t>:</w:t>
      </w:r>
    </w:p>
    <w:tbl>
      <w:tblPr>
        <w:tblStyle w:val="TableGridLight1"/>
        <w:tblW w:w="8650" w:type="dxa"/>
        <w:tblInd w:w="885" w:type="dxa"/>
        <w:tblLayout w:type="fixed"/>
        <w:tblLook w:val="04A0" w:firstRow="1" w:lastRow="0" w:firstColumn="1" w:lastColumn="0" w:noHBand="0" w:noVBand="1"/>
      </w:tblPr>
      <w:tblGrid>
        <w:gridCol w:w="3250"/>
        <w:gridCol w:w="2520"/>
        <w:gridCol w:w="2880"/>
      </w:tblGrid>
      <w:tr w:rsidR="009B6421" w:rsidRPr="00F67F4B" w14:paraId="4DF57451" w14:textId="624D405E" w:rsidTr="009B6421">
        <w:trPr>
          <w:trHeight w:val="571"/>
        </w:trPr>
        <w:tc>
          <w:tcPr>
            <w:tcW w:w="3250" w:type="dxa"/>
            <w:shd w:val="clear" w:color="auto" w:fill="4A93D1"/>
            <w:vAlign w:val="center"/>
          </w:tcPr>
          <w:p w14:paraId="2FF94D0A" w14:textId="77777777" w:rsidR="009B6421" w:rsidRPr="00F67F4B" w:rsidRDefault="009B6421" w:rsidP="009B6421">
            <w:pPr>
              <w:pStyle w:val="Table"/>
              <w:rPr>
                <w:b/>
                <w:bCs/>
                <w:color w:val="FFFFFF" w:themeColor="background1"/>
                <w:sz w:val="22"/>
                <w:szCs w:val="22"/>
              </w:rPr>
            </w:pPr>
            <w:r w:rsidRPr="00F67F4B">
              <w:rPr>
                <w:b/>
                <w:bCs/>
                <w:color w:val="FFFFFF" w:themeColor="background1"/>
                <w:sz w:val="22"/>
                <w:szCs w:val="22"/>
              </w:rPr>
              <w:lastRenderedPageBreak/>
              <w:t>KPI</w:t>
            </w:r>
          </w:p>
        </w:tc>
        <w:tc>
          <w:tcPr>
            <w:tcW w:w="2520" w:type="dxa"/>
            <w:shd w:val="clear" w:color="auto" w:fill="4A93D1"/>
            <w:vAlign w:val="center"/>
          </w:tcPr>
          <w:p w14:paraId="0A0D56F9" w14:textId="41E21D21" w:rsidR="009B6421" w:rsidRPr="00F67F4B" w:rsidRDefault="007A60FF" w:rsidP="009B6421">
            <w:pPr>
              <w:pStyle w:val="Table"/>
              <w:rPr>
                <w:b/>
                <w:bCs/>
                <w:color w:val="FFFFFF" w:themeColor="background1"/>
                <w:sz w:val="22"/>
                <w:szCs w:val="22"/>
              </w:rPr>
            </w:pPr>
            <w:r>
              <w:rPr>
                <w:b/>
                <w:bCs/>
                <w:color w:val="FFFFFF" w:themeColor="background1"/>
                <w:sz w:val="22"/>
                <w:szCs w:val="22"/>
              </w:rPr>
              <w:t xml:space="preserve">On </w:t>
            </w:r>
            <w:r w:rsidR="009B6421">
              <w:rPr>
                <w:b/>
                <w:bCs/>
                <w:color w:val="FFFFFF" w:themeColor="background1"/>
                <w:sz w:val="22"/>
                <w:szCs w:val="22"/>
              </w:rPr>
              <w:t xml:space="preserve">Mobile Network </w:t>
            </w:r>
          </w:p>
        </w:tc>
        <w:tc>
          <w:tcPr>
            <w:tcW w:w="2880" w:type="dxa"/>
            <w:shd w:val="clear" w:color="auto" w:fill="4A93D1"/>
            <w:vAlign w:val="center"/>
          </w:tcPr>
          <w:p w14:paraId="48AB3FDF" w14:textId="7C2AE0E9" w:rsidR="009B6421" w:rsidRDefault="007A60FF" w:rsidP="009B6421">
            <w:pPr>
              <w:pStyle w:val="Table"/>
              <w:rPr>
                <w:b/>
                <w:bCs/>
                <w:color w:val="FFFFFF" w:themeColor="background1"/>
                <w:sz w:val="22"/>
                <w:szCs w:val="22"/>
              </w:rPr>
            </w:pPr>
            <w:r>
              <w:rPr>
                <w:b/>
                <w:bCs/>
                <w:color w:val="FFFFFF" w:themeColor="background1"/>
                <w:sz w:val="22"/>
                <w:szCs w:val="22"/>
              </w:rPr>
              <w:t xml:space="preserve">On </w:t>
            </w:r>
            <w:r w:rsidR="009B6421">
              <w:rPr>
                <w:b/>
                <w:bCs/>
                <w:color w:val="FFFFFF" w:themeColor="background1"/>
                <w:sz w:val="22"/>
                <w:szCs w:val="22"/>
              </w:rPr>
              <w:t>Fixed Network</w:t>
            </w:r>
          </w:p>
        </w:tc>
      </w:tr>
      <w:tr w:rsidR="009B6421" w:rsidRPr="002647BE" w14:paraId="7EA7CFB7" w14:textId="6CBE332A" w:rsidTr="009930C1">
        <w:trPr>
          <w:trHeight w:val="535"/>
        </w:trPr>
        <w:tc>
          <w:tcPr>
            <w:tcW w:w="3250" w:type="dxa"/>
            <w:vAlign w:val="center"/>
          </w:tcPr>
          <w:p w14:paraId="5C7C2C21" w14:textId="1C067E43" w:rsidR="009B6421" w:rsidRPr="002660B3" w:rsidRDefault="009B6421" w:rsidP="009B6421">
            <w:pPr>
              <w:pStyle w:val="Text"/>
              <w:rPr>
                <w:rFonts w:ascii="Helvetica" w:hAnsi="Helvetica"/>
              </w:rPr>
            </w:pPr>
            <w:r w:rsidRPr="002660B3">
              <w:rPr>
                <w:rFonts w:ascii="Helvetica" w:hAnsi="Helvetica"/>
              </w:rPr>
              <w:t>Call set up time</w:t>
            </w:r>
          </w:p>
        </w:tc>
        <w:tc>
          <w:tcPr>
            <w:tcW w:w="2520" w:type="dxa"/>
            <w:vAlign w:val="center"/>
          </w:tcPr>
          <w:p w14:paraId="3377D969" w14:textId="3469DFE9" w:rsidR="009B6421" w:rsidRPr="002660B3" w:rsidRDefault="009B6421" w:rsidP="002660B3">
            <w:pPr>
              <w:pStyle w:val="Text"/>
              <w:jc w:val="center"/>
              <w:rPr>
                <w:rFonts w:ascii="Helvetica" w:hAnsi="Helvetica"/>
              </w:rPr>
            </w:pPr>
            <w:r w:rsidRPr="002660B3">
              <w:rPr>
                <w:rFonts w:ascii="Helvetica" w:hAnsi="Helvetica"/>
                <w:color w:val="000000"/>
              </w:rPr>
              <w:t xml:space="preserve">Not more than </w:t>
            </w:r>
            <w:r w:rsidR="00D17443" w:rsidRPr="002660B3">
              <w:rPr>
                <w:rFonts w:ascii="Helvetica" w:hAnsi="Helvetica"/>
                <w:color w:val="000000"/>
              </w:rPr>
              <w:t>7</w:t>
            </w:r>
            <w:r w:rsidRPr="002660B3">
              <w:rPr>
                <w:rFonts w:ascii="Helvetica" w:hAnsi="Helvetica"/>
                <w:color w:val="000000"/>
              </w:rPr>
              <w:t xml:space="preserve"> sec</w:t>
            </w:r>
          </w:p>
        </w:tc>
        <w:tc>
          <w:tcPr>
            <w:tcW w:w="2880" w:type="dxa"/>
            <w:vAlign w:val="center"/>
          </w:tcPr>
          <w:p w14:paraId="57BDB456" w14:textId="604403E3" w:rsidR="009B6421" w:rsidRPr="002660B3" w:rsidRDefault="00B00187" w:rsidP="002660B3">
            <w:pPr>
              <w:pStyle w:val="Text"/>
              <w:jc w:val="center"/>
              <w:rPr>
                <w:rFonts w:ascii="Helvetica" w:hAnsi="Helvetica"/>
              </w:rPr>
            </w:pPr>
            <w:r w:rsidRPr="002660B3">
              <w:rPr>
                <w:rFonts w:ascii="Helvetica" w:hAnsi="Helvetica"/>
                <w:color w:val="000000"/>
              </w:rPr>
              <w:t>Not more than 7 sec</w:t>
            </w:r>
          </w:p>
        </w:tc>
      </w:tr>
      <w:tr w:rsidR="009B6421" w:rsidRPr="002647BE" w14:paraId="5BB5A2C4" w14:textId="23BC3E9B" w:rsidTr="009930C1">
        <w:trPr>
          <w:trHeight w:val="535"/>
        </w:trPr>
        <w:tc>
          <w:tcPr>
            <w:tcW w:w="3250" w:type="dxa"/>
            <w:vAlign w:val="center"/>
          </w:tcPr>
          <w:p w14:paraId="06D89665" w14:textId="62CF8E03" w:rsidR="009B6421" w:rsidRPr="002660B3" w:rsidRDefault="009B6421" w:rsidP="009B6421">
            <w:pPr>
              <w:pStyle w:val="Text"/>
              <w:rPr>
                <w:rFonts w:ascii="Helvetica" w:hAnsi="Helvetica"/>
              </w:rPr>
            </w:pPr>
            <w:r w:rsidRPr="002660B3">
              <w:rPr>
                <w:rFonts w:ascii="Helvetica" w:hAnsi="Helvetica"/>
              </w:rPr>
              <w:t xml:space="preserve">Call </w:t>
            </w:r>
            <w:r w:rsidR="007A6576">
              <w:rPr>
                <w:rFonts w:ascii="Helvetica" w:hAnsi="Helvetica"/>
              </w:rPr>
              <w:t xml:space="preserve">Setup </w:t>
            </w:r>
            <w:r w:rsidRPr="002660B3">
              <w:rPr>
                <w:rFonts w:ascii="Helvetica" w:hAnsi="Helvetica"/>
              </w:rPr>
              <w:t>Success Rate</w:t>
            </w:r>
          </w:p>
        </w:tc>
        <w:tc>
          <w:tcPr>
            <w:tcW w:w="2520" w:type="dxa"/>
            <w:vAlign w:val="center"/>
          </w:tcPr>
          <w:p w14:paraId="3E0E5E5C" w14:textId="56639DFD" w:rsidR="009B6421" w:rsidRPr="002660B3" w:rsidRDefault="009B6421" w:rsidP="002660B3">
            <w:pPr>
              <w:pStyle w:val="Text"/>
              <w:jc w:val="center"/>
              <w:rPr>
                <w:rFonts w:ascii="Helvetica" w:hAnsi="Helvetica"/>
              </w:rPr>
            </w:pPr>
            <w:r w:rsidRPr="002660B3">
              <w:rPr>
                <w:rFonts w:ascii="Helvetica" w:hAnsi="Helvetica"/>
                <w:color w:val="000000"/>
              </w:rPr>
              <w:t xml:space="preserve">Greater than </w:t>
            </w:r>
            <w:r w:rsidR="007A6576">
              <w:rPr>
                <w:rFonts w:ascii="Helvetica" w:hAnsi="Helvetica"/>
                <w:color w:val="000000"/>
              </w:rPr>
              <w:t>98%</w:t>
            </w:r>
          </w:p>
        </w:tc>
        <w:tc>
          <w:tcPr>
            <w:tcW w:w="2880" w:type="dxa"/>
            <w:vAlign w:val="center"/>
          </w:tcPr>
          <w:p w14:paraId="07BA815A" w14:textId="43C7BDF8" w:rsidR="009B6421" w:rsidRPr="002660B3" w:rsidRDefault="009B6421" w:rsidP="002660B3">
            <w:pPr>
              <w:pStyle w:val="Text"/>
              <w:jc w:val="center"/>
              <w:rPr>
                <w:rFonts w:ascii="Helvetica" w:hAnsi="Helvetica"/>
              </w:rPr>
            </w:pPr>
            <w:r w:rsidRPr="002660B3">
              <w:rPr>
                <w:rFonts w:ascii="Helvetica" w:hAnsi="Helvetica"/>
                <w:color w:val="000000"/>
              </w:rPr>
              <w:t>Greater than 9</w:t>
            </w:r>
            <w:r w:rsidR="00D17443" w:rsidRPr="002660B3">
              <w:rPr>
                <w:rFonts w:ascii="Helvetica" w:hAnsi="Helvetica"/>
                <w:color w:val="000000"/>
              </w:rPr>
              <w:t>8</w:t>
            </w:r>
            <w:r w:rsidRPr="002660B3">
              <w:rPr>
                <w:rFonts w:ascii="Helvetica" w:hAnsi="Helvetica"/>
                <w:color w:val="000000"/>
              </w:rPr>
              <w:t>%</w:t>
            </w:r>
          </w:p>
        </w:tc>
      </w:tr>
      <w:tr w:rsidR="009B6421" w:rsidRPr="002647BE" w14:paraId="40F94574" w14:textId="19010049" w:rsidTr="009930C1">
        <w:trPr>
          <w:trHeight w:val="535"/>
        </w:trPr>
        <w:tc>
          <w:tcPr>
            <w:tcW w:w="3250" w:type="dxa"/>
            <w:vAlign w:val="center"/>
          </w:tcPr>
          <w:p w14:paraId="62321404" w14:textId="4C81BAFB" w:rsidR="009B6421" w:rsidRPr="002660B3" w:rsidRDefault="009B6421" w:rsidP="009B6421">
            <w:pPr>
              <w:pStyle w:val="Text"/>
              <w:rPr>
                <w:rFonts w:ascii="Helvetica" w:hAnsi="Helvetica"/>
              </w:rPr>
            </w:pPr>
            <w:r w:rsidRPr="002660B3">
              <w:rPr>
                <w:rFonts w:ascii="Helvetica" w:hAnsi="Helvetica"/>
              </w:rPr>
              <w:t>Drop rate</w:t>
            </w:r>
          </w:p>
        </w:tc>
        <w:tc>
          <w:tcPr>
            <w:tcW w:w="2520" w:type="dxa"/>
            <w:vAlign w:val="center"/>
          </w:tcPr>
          <w:p w14:paraId="3636BCFD" w14:textId="587CE824" w:rsidR="009B6421" w:rsidRPr="002660B3" w:rsidRDefault="009B6421" w:rsidP="002660B3">
            <w:pPr>
              <w:pStyle w:val="Text"/>
              <w:jc w:val="center"/>
              <w:rPr>
                <w:rFonts w:ascii="Helvetica" w:hAnsi="Helvetica"/>
              </w:rPr>
            </w:pPr>
            <w:r w:rsidRPr="002660B3">
              <w:rPr>
                <w:rFonts w:ascii="Helvetica" w:hAnsi="Helvetica"/>
                <w:color w:val="000000"/>
              </w:rPr>
              <w:t>Less than 0.8%</w:t>
            </w:r>
          </w:p>
        </w:tc>
        <w:tc>
          <w:tcPr>
            <w:tcW w:w="2880" w:type="dxa"/>
            <w:vAlign w:val="center"/>
          </w:tcPr>
          <w:p w14:paraId="5674B8E6" w14:textId="1DD76236" w:rsidR="009B6421" w:rsidRPr="002660B3" w:rsidRDefault="009B6421" w:rsidP="002660B3">
            <w:pPr>
              <w:pStyle w:val="Text"/>
              <w:jc w:val="center"/>
              <w:rPr>
                <w:rFonts w:ascii="Helvetica" w:hAnsi="Helvetica"/>
              </w:rPr>
            </w:pPr>
          </w:p>
        </w:tc>
      </w:tr>
      <w:tr w:rsidR="009B6421" w:rsidRPr="002647BE" w14:paraId="05690167" w14:textId="56E63B3A" w:rsidTr="009930C1">
        <w:trPr>
          <w:trHeight w:val="535"/>
        </w:trPr>
        <w:tc>
          <w:tcPr>
            <w:tcW w:w="3250" w:type="dxa"/>
            <w:vAlign w:val="center"/>
          </w:tcPr>
          <w:p w14:paraId="5DC107ED" w14:textId="0C28F95C" w:rsidR="009B6421" w:rsidRPr="002660B3" w:rsidRDefault="009B6421" w:rsidP="009B6421">
            <w:pPr>
              <w:pStyle w:val="Text"/>
              <w:rPr>
                <w:rFonts w:ascii="Helvetica" w:hAnsi="Helvetica"/>
              </w:rPr>
            </w:pPr>
            <w:r w:rsidRPr="002660B3">
              <w:rPr>
                <w:rFonts w:ascii="Helvetica" w:hAnsi="Helvetica"/>
              </w:rPr>
              <w:t>Successful data transmission</w:t>
            </w:r>
          </w:p>
        </w:tc>
        <w:tc>
          <w:tcPr>
            <w:tcW w:w="2520" w:type="dxa"/>
            <w:vAlign w:val="center"/>
          </w:tcPr>
          <w:p w14:paraId="515A046F" w14:textId="74D20F74" w:rsidR="009B6421" w:rsidRPr="002660B3" w:rsidRDefault="009B6421" w:rsidP="002660B3">
            <w:pPr>
              <w:pStyle w:val="Text"/>
              <w:jc w:val="center"/>
              <w:rPr>
                <w:rFonts w:ascii="Helvetica" w:hAnsi="Helvetica"/>
              </w:rPr>
            </w:pPr>
            <w:r w:rsidRPr="002660B3">
              <w:rPr>
                <w:rFonts w:ascii="Helvetica" w:hAnsi="Helvetica"/>
                <w:color w:val="000000"/>
              </w:rPr>
              <w:t>Not less than 9</w:t>
            </w:r>
            <w:r w:rsidR="00D17443" w:rsidRPr="002660B3">
              <w:rPr>
                <w:rFonts w:ascii="Helvetica" w:hAnsi="Helvetica"/>
                <w:color w:val="000000"/>
              </w:rPr>
              <w:t>9</w:t>
            </w:r>
            <w:r w:rsidRPr="002660B3">
              <w:rPr>
                <w:rFonts w:ascii="Helvetica" w:hAnsi="Helvetica"/>
                <w:color w:val="000000"/>
              </w:rPr>
              <w:t>%</w:t>
            </w:r>
          </w:p>
        </w:tc>
        <w:tc>
          <w:tcPr>
            <w:tcW w:w="2880" w:type="dxa"/>
            <w:vAlign w:val="center"/>
          </w:tcPr>
          <w:p w14:paraId="597AFA95" w14:textId="77263D56" w:rsidR="009B6421" w:rsidRPr="002660B3" w:rsidRDefault="009B6421" w:rsidP="002660B3">
            <w:pPr>
              <w:pStyle w:val="Text"/>
              <w:jc w:val="center"/>
              <w:rPr>
                <w:rFonts w:ascii="Helvetica" w:hAnsi="Helvetica"/>
              </w:rPr>
            </w:pPr>
            <w:r w:rsidRPr="002660B3">
              <w:rPr>
                <w:rFonts w:ascii="Helvetica" w:hAnsi="Helvetica"/>
                <w:color w:val="000000"/>
              </w:rPr>
              <w:t>Not less than 9</w:t>
            </w:r>
            <w:r w:rsidR="00D17443" w:rsidRPr="002660B3">
              <w:rPr>
                <w:rFonts w:ascii="Helvetica" w:hAnsi="Helvetica"/>
                <w:color w:val="000000"/>
              </w:rPr>
              <w:t>9</w:t>
            </w:r>
            <w:r w:rsidRPr="002660B3">
              <w:rPr>
                <w:rFonts w:ascii="Helvetica" w:hAnsi="Helvetica"/>
                <w:color w:val="000000"/>
              </w:rPr>
              <w:t>%</w:t>
            </w:r>
          </w:p>
        </w:tc>
      </w:tr>
      <w:tr w:rsidR="009B6421" w:rsidRPr="002647BE" w14:paraId="59BAE7D4" w14:textId="5DEC1027" w:rsidTr="009930C1">
        <w:trPr>
          <w:trHeight w:val="535"/>
        </w:trPr>
        <w:tc>
          <w:tcPr>
            <w:tcW w:w="3250" w:type="dxa"/>
            <w:vAlign w:val="center"/>
          </w:tcPr>
          <w:p w14:paraId="519CBE6D" w14:textId="1AF2EAB5" w:rsidR="009B6421" w:rsidRPr="002660B3" w:rsidRDefault="009B6421" w:rsidP="009B6421">
            <w:pPr>
              <w:pStyle w:val="Text"/>
              <w:rPr>
                <w:rFonts w:ascii="Helvetica" w:hAnsi="Helvetica"/>
              </w:rPr>
            </w:pPr>
            <w:r w:rsidRPr="002660B3">
              <w:rPr>
                <w:rFonts w:ascii="Helvetica" w:hAnsi="Helvetica"/>
              </w:rPr>
              <w:t>Congestion factor</w:t>
            </w:r>
          </w:p>
        </w:tc>
        <w:tc>
          <w:tcPr>
            <w:tcW w:w="2520" w:type="dxa"/>
            <w:vAlign w:val="center"/>
          </w:tcPr>
          <w:p w14:paraId="054240C1" w14:textId="57CA1FD0" w:rsidR="009B6421" w:rsidRPr="002660B3" w:rsidRDefault="001C53D4" w:rsidP="002660B3">
            <w:pPr>
              <w:pStyle w:val="Text"/>
              <w:jc w:val="center"/>
              <w:rPr>
                <w:rFonts w:ascii="Helvetica" w:hAnsi="Helvetica"/>
              </w:rPr>
            </w:pPr>
            <w:r w:rsidRPr="002660B3">
              <w:rPr>
                <w:rFonts w:ascii="Helvetica" w:hAnsi="Helvetica"/>
              </w:rPr>
              <w:t>2%</w:t>
            </w:r>
          </w:p>
        </w:tc>
        <w:tc>
          <w:tcPr>
            <w:tcW w:w="2880" w:type="dxa"/>
            <w:vAlign w:val="center"/>
          </w:tcPr>
          <w:p w14:paraId="443482D5" w14:textId="00334ED9" w:rsidR="009B6421" w:rsidRPr="002660B3" w:rsidRDefault="001C53D4" w:rsidP="002660B3">
            <w:pPr>
              <w:pStyle w:val="Text"/>
              <w:jc w:val="center"/>
              <w:rPr>
                <w:rFonts w:ascii="Helvetica" w:hAnsi="Helvetica"/>
              </w:rPr>
            </w:pPr>
            <w:r w:rsidRPr="002660B3">
              <w:rPr>
                <w:rFonts w:ascii="Helvetica" w:hAnsi="Helvetica"/>
              </w:rPr>
              <w:t>2%</w:t>
            </w:r>
          </w:p>
        </w:tc>
      </w:tr>
    </w:tbl>
    <w:p w14:paraId="0B000669" w14:textId="1BC9F3E5" w:rsidR="009B6421" w:rsidRDefault="009B6421" w:rsidP="00024FD2">
      <w:pPr>
        <w:pStyle w:val="Caption"/>
      </w:pPr>
      <w:r w:rsidRPr="0070363B">
        <w:t xml:space="preserve">Table </w:t>
      </w:r>
      <w:r w:rsidR="00D75F49">
        <w:fldChar w:fldCharType="begin"/>
      </w:r>
      <w:r w:rsidR="00D75F49">
        <w:instrText xml:space="preserve"> STYLEREF 1 \s </w:instrText>
      </w:r>
      <w:r w:rsidR="00D75F49">
        <w:fldChar w:fldCharType="separate"/>
      </w:r>
      <w:r w:rsidR="00DC7680">
        <w:rPr>
          <w:noProof/>
        </w:rPr>
        <w:t>7</w:t>
      </w:r>
      <w:r w:rsidR="00D75F49">
        <w:rPr>
          <w:noProof/>
        </w:rPr>
        <w:fldChar w:fldCharType="end"/>
      </w:r>
      <w:r w:rsidR="00F24032">
        <w:noBreakHyphen/>
      </w:r>
      <w:r w:rsidR="00D75F49">
        <w:fldChar w:fldCharType="begin"/>
      </w:r>
      <w:r w:rsidR="00D75F49">
        <w:instrText xml:space="preserve"> SEQ Table \* ARABIC \s 1 </w:instrText>
      </w:r>
      <w:r w:rsidR="00D75F49">
        <w:fldChar w:fldCharType="separate"/>
      </w:r>
      <w:r w:rsidR="00DC7680">
        <w:rPr>
          <w:noProof/>
        </w:rPr>
        <w:t>3</w:t>
      </w:r>
      <w:r w:rsidR="00D75F49">
        <w:rPr>
          <w:noProof/>
        </w:rPr>
        <w:fldChar w:fldCharType="end"/>
      </w:r>
      <w:r w:rsidRPr="0070363B">
        <w:t xml:space="preserve"> </w:t>
      </w:r>
      <w:r w:rsidR="00024FD2">
        <w:t>Other Key Performance Indicator</w:t>
      </w:r>
    </w:p>
    <w:p w14:paraId="53DB0BBE" w14:textId="6ADF67F0" w:rsidR="001B45AC" w:rsidRPr="0084545B" w:rsidRDefault="001B45AC" w:rsidP="00775D10">
      <w:pPr>
        <w:pStyle w:val="ListParagraph"/>
        <w:numPr>
          <w:ilvl w:val="0"/>
          <w:numId w:val="0"/>
        </w:numPr>
        <w:ind w:left="864"/>
        <w:rPr>
          <w:lang w:val="en-GB"/>
        </w:rPr>
      </w:pPr>
    </w:p>
    <w:p w14:paraId="570FCBC6" w14:textId="77777777" w:rsidR="001B45AC" w:rsidRPr="001B45AC" w:rsidRDefault="001B45AC" w:rsidP="00D50446"/>
    <w:p w14:paraId="5C823F23" w14:textId="211F7348" w:rsidR="002B6AFB" w:rsidRDefault="002B6AFB" w:rsidP="00FC5A04">
      <w:pPr>
        <w:pStyle w:val="Heading1"/>
      </w:pPr>
      <w:bookmarkStart w:id="25" w:name="_Toc330974298"/>
      <w:bookmarkStart w:id="26" w:name="_Ref449941921"/>
      <w:bookmarkStart w:id="27" w:name="_Toc219117264"/>
      <w:r>
        <w:lastRenderedPageBreak/>
        <w:t xml:space="preserve">Fault </w:t>
      </w:r>
      <w:r w:rsidR="00FC5A04">
        <w:t>Classification</w:t>
      </w:r>
      <w:bookmarkEnd w:id="25"/>
      <w:bookmarkEnd w:id="26"/>
      <w:bookmarkEnd w:id="27"/>
    </w:p>
    <w:p w14:paraId="0BBD1927" w14:textId="59CCE2A6" w:rsidR="00F5629D" w:rsidRDefault="00F5629D" w:rsidP="002B6AFB">
      <w:pPr>
        <w:pStyle w:val="ListParagraph"/>
      </w:pPr>
      <w:r w:rsidRPr="00AB6DAB">
        <w:rPr>
          <w:lang w:val="en-GB"/>
        </w:rPr>
        <w:t xml:space="preserve">To achieve a functioning Interconnect, with minimum service interruptions or any other faults, Omantel and </w:t>
      </w:r>
      <w:r w:rsidR="00923833">
        <w:rPr>
          <w:lang w:val="en-GB"/>
        </w:rPr>
        <w:t>Requesting Party</w:t>
      </w:r>
      <w:r w:rsidRPr="00AB6DAB">
        <w:rPr>
          <w:lang w:val="en-GB"/>
        </w:rPr>
        <w:t xml:space="preserve"> shall co-operate in the operation and maintenance of their networks.</w:t>
      </w:r>
    </w:p>
    <w:p w14:paraId="707AB52C" w14:textId="77777777" w:rsidR="00F5629D" w:rsidRDefault="00F5629D" w:rsidP="00F5629D">
      <w:pPr>
        <w:pStyle w:val="ListParagraph"/>
        <w:rPr>
          <w:lang w:val="en-GB"/>
        </w:rPr>
      </w:pPr>
      <w:r w:rsidRPr="00AB6DAB">
        <w:rPr>
          <w:lang w:val="en-GB"/>
        </w:rPr>
        <w:t xml:space="preserve">The Parties will monitor their respective Networks and the interconnection interfaces according to their respective responsibility. The Parties shall report faults to the other Party’s position responsible for fault reporting in Contacts in </w:t>
      </w:r>
      <w:r w:rsidRPr="00ED735F">
        <w:rPr>
          <w:lang w:val="en-GB"/>
        </w:rPr>
        <w:t>Annex K.</w:t>
      </w:r>
    </w:p>
    <w:p w14:paraId="2E85482E" w14:textId="4E966154" w:rsidR="00F5629D" w:rsidRPr="00AB6DAB" w:rsidRDefault="00F5629D" w:rsidP="00651A01">
      <w:pPr>
        <w:pStyle w:val="ListParagraph"/>
        <w:rPr>
          <w:lang w:val="en-GB"/>
        </w:rPr>
      </w:pPr>
      <w:r w:rsidRPr="00AB6DAB">
        <w:rPr>
          <w:lang w:val="en-GB"/>
        </w:rPr>
        <w:t>The Parties agree the following fault classification principles will apply.  Pending deployment of enhanced TMN facilities by Omantel</w:t>
      </w:r>
      <w:r w:rsidR="008644D2">
        <w:rPr>
          <w:lang w:val="en-GB"/>
        </w:rPr>
        <w:t>,</w:t>
      </w:r>
      <w:r w:rsidRPr="00AB6DAB">
        <w:rPr>
          <w:lang w:val="en-GB"/>
        </w:rPr>
        <w:t xml:space="preserve"> the Parties commit to work together in good faith to establish the classification of faults in specific instances.</w:t>
      </w:r>
    </w:p>
    <w:p w14:paraId="4A2ED577" w14:textId="77777777" w:rsidR="00F5629D" w:rsidRDefault="00F5629D" w:rsidP="00F5629D">
      <w:pPr>
        <w:pStyle w:val="ListParagraph"/>
        <w:rPr>
          <w:lang w:val="en-GB"/>
        </w:rPr>
      </w:pPr>
      <w:r w:rsidRPr="00AB6DAB">
        <w:rPr>
          <w:lang w:val="en-GB"/>
        </w:rPr>
        <w:t>The Table below defines Fault Severity levels.</w:t>
      </w:r>
    </w:p>
    <w:tbl>
      <w:tblPr>
        <w:tblStyle w:val="TableGridLight1"/>
        <w:tblW w:w="8830" w:type="dxa"/>
        <w:tblInd w:w="885" w:type="dxa"/>
        <w:tblLayout w:type="fixed"/>
        <w:tblLook w:val="04A0" w:firstRow="1" w:lastRow="0" w:firstColumn="1" w:lastColumn="0" w:noHBand="0" w:noVBand="1"/>
      </w:tblPr>
      <w:tblGrid>
        <w:gridCol w:w="3340"/>
        <w:gridCol w:w="5490"/>
      </w:tblGrid>
      <w:tr w:rsidR="002F0E5D" w:rsidRPr="00F67F4B" w14:paraId="1F757621" w14:textId="77777777" w:rsidTr="006A0540">
        <w:trPr>
          <w:trHeight w:val="571"/>
        </w:trPr>
        <w:tc>
          <w:tcPr>
            <w:tcW w:w="3340" w:type="dxa"/>
            <w:shd w:val="clear" w:color="auto" w:fill="4A93D1"/>
            <w:vAlign w:val="center"/>
          </w:tcPr>
          <w:p w14:paraId="01C01E63" w14:textId="77777777" w:rsidR="002F0E5D" w:rsidRPr="00F5629D" w:rsidRDefault="002F0E5D" w:rsidP="00F5629D">
            <w:pPr>
              <w:pStyle w:val="Table"/>
              <w:rPr>
                <w:b/>
                <w:bCs/>
                <w:color w:val="FFFFFF" w:themeColor="background1"/>
                <w:sz w:val="22"/>
                <w:szCs w:val="22"/>
              </w:rPr>
            </w:pPr>
            <w:r w:rsidRPr="00F5629D">
              <w:rPr>
                <w:b/>
                <w:bCs/>
                <w:color w:val="FFFFFF" w:themeColor="background1"/>
                <w:sz w:val="22"/>
                <w:szCs w:val="22"/>
              </w:rPr>
              <w:t>Fault Category</w:t>
            </w:r>
          </w:p>
        </w:tc>
        <w:tc>
          <w:tcPr>
            <w:tcW w:w="5490" w:type="dxa"/>
            <w:shd w:val="clear" w:color="auto" w:fill="4A93D1"/>
            <w:vAlign w:val="center"/>
          </w:tcPr>
          <w:p w14:paraId="425A5B83" w14:textId="77777777" w:rsidR="002F0E5D" w:rsidRPr="00F5629D" w:rsidRDefault="00A578AD" w:rsidP="00F5629D">
            <w:pPr>
              <w:pStyle w:val="Table"/>
              <w:rPr>
                <w:b/>
                <w:bCs/>
                <w:color w:val="FFFFFF" w:themeColor="background1"/>
                <w:sz w:val="22"/>
                <w:szCs w:val="22"/>
              </w:rPr>
            </w:pPr>
            <w:r>
              <w:rPr>
                <w:b/>
                <w:bCs/>
                <w:color w:val="FFFFFF" w:themeColor="background1"/>
                <w:sz w:val="22"/>
                <w:szCs w:val="22"/>
              </w:rPr>
              <w:t>Description</w:t>
            </w:r>
          </w:p>
        </w:tc>
      </w:tr>
      <w:tr w:rsidR="002F0E5D" w:rsidRPr="00AB6DAB" w14:paraId="48F0F54F" w14:textId="77777777" w:rsidTr="006A0540">
        <w:trPr>
          <w:trHeight w:val="580"/>
        </w:trPr>
        <w:tc>
          <w:tcPr>
            <w:tcW w:w="3340" w:type="dxa"/>
            <w:vAlign w:val="center"/>
          </w:tcPr>
          <w:p w14:paraId="784189AE" w14:textId="546726D1" w:rsidR="002F0E5D" w:rsidRPr="002647BE" w:rsidRDefault="006E6EF5" w:rsidP="00854FE8">
            <w:pPr>
              <w:pStyle w:val="Text"/>
              <w:rPr>
                <w:rFonts w:ascii="Helvetica" w:hAnsi="Helvetica"/>
                <w:sz w:val="22"/>
                <w:szCs w:val="22"/>
              </w:rPr>
            </w:pPr>
            <w:r>
              <w:rPr>
                <w:rFonts w:ascii="Helvetica" w:hAnsi="Helvetica"/>
                <w:sz w:val="22"/>
                <w:szCs w:val="22"/>
              </w:rPr>
              <w:t xml:space="preserve"> Service-Affecting Faults  </w:t>
            </w:r>
          </w:p>
        </w:tc>
        <w:tc>
          <w:tcPr>
            <w:tcW w:w="5490" w:type="dxa"/>
            <w:vAlign w:val="center"/>
          </w:tcPr>
          <w:p w14:paraId="054BD32C" w14:textId="52D2D5A3" w:rsidR="002F0E5D" w:rsidRPr="002647BE" w:rsidRDefault="006E6EF5" w:rsidP="006E6EF5">
            <w:pPr>
              <w:pStyle w:val="Text"/>
              <w:jc w:val="center"/>
              <w:rPr>
                <w:rFonts w:ascii="Helvetica" w:hAnsi="Helvetica"/>
                <w:sz w:val="22"/>
                <w:szCs w:val="22"/>
              </w:rPr>
            </w:pPr>
            <w:r>
              <w:rPr>
                <w:rFonts w:ascii="Helvetica" w:hAnsi="Helvetica"/>
                <w:sz w:val="22"/>
                <w:szCs w:val="22"/>
              </w:rPr>
              <w:t xml:space="preserve"> </w:t>
            </w:r>
            <w:r w:rsidR="00EC3999">
              <w:rPr>
                <w:rFonts w:ascii="Helvetica" w:hAnsi="Helvetica"/>
                <w:sz w:val="22"/>
                <w:szCs w:val="22"/>
              </w:rPr>
              <w:t>Service I</w:t>
            </w:r>
            <w:r>
              <w:rPr>
                <w:rFonts w:ascii="Helvetica" w:hAnsi="Helvetica"/>
                <w:sz w:val="22"/>
                <w:szCs w:val="22"/>
              </w:rPr>
              <w:t xml:space="preserve">nterruptions </w:t>
            </w:r>
            <w:r w:rsidR="00EC3999">
              <w:rPr>
                <w:rFonts w:ascii="Helvetica" w:hAnsi="Helvetica"/>
                <w:sz w:val="22"/>
                <w:szCs w:val="22"/>
              </w:rPr>
              <w:t>to other P</w:t>
            </w:r>
            <w:r>
              <w:rPr>
                <w:rFonts w:ascii="Helvetica" w:hAnsi="Helvetica"/>
                <w:sz w:val="22"/>
                <w:szCs w:val="22"/>
              </w:rPr>
              <w:t xml:space="preserve">arty. </w:t>
            </w:r>
          </w:p>
        </w:tc>
      </w:tr>
      <w:tr w:rsidR="002F0E5D" w:rsidRPr="00AB6DAB" w14:paraId="5CE40F9C" w14:textId="77777777" w:rsidTr="006A0540">
        <w:trPr>
          <w:trHeight w:val="166"/>
        </w:trPr>
        <w:tc>
          <w:tcPr>
            <w:tcW w:w="3340" w:type="dxa"/>
            <w:vAlign w:val="center"/>
          </w:tcPr>
          <w:p w14:paraId="5EFFA5A0" w14:textId="7D5AA4FA" w:rsidR="002F0E5D" w:rsidRPr="002647BE" w:rsidRDefault="006E6EF5" w:rsidP="00854FE8">
            <w:pPr>
              <w:pStyle w:val="Text"/>
              <w:rPr>
                <w:rFonts w:ascii="Helvetica" w:hAnsi="Helvetica"/>
                <w:sz w:val="22"/>
                <w:szCs w:val="22"/>
              </w:rPr>
            </w:pPr>
            <w:r>
              <w:rPr>
                <w:rFonts w:ascii="Helvetica" w:hAnsi="Helvetica"/>
                <w:sz w:val="22"/>
                <w:szCs w:val="22"/>
              </w:rPr>
              <w:t xml:space="preserve">  Non- Service-Affecting Faults  </w:t>
            </w:r>
          </w:p>
        </w:tc>
        <w:tc>
          <w:tcPr>
            <w:tcW w:w="5490" w:type="dxa"/>
            <w:vAlign w:val="center"/>
          </w:tcPr>
          <w:p w14:paraId="1081C15F" w14:textId="19781810" w:rsidR="002F0E5D" w:rsidRPr="002647BE" w:rsidRDefault="006E6EF5" w:rsidP="002647BE">
            <w:pPr>
              <w:pStyle w:val="Text"/>
              <w:jc w:val="center"/>
              <w:rPr>
                <w:rFonts w:ascii="Helvetica" w:hAnsi="Helvetica"/>
                <w:sz w:val="22"/>
                <w:szCs w:val="22"/>
              </w:rPr>
            </w:pPr>
            <w:r>
              <w:rPr>
                <w:rFonts w:ascii="Helvetica" w:hAnsi="Helvetica"/>
                <w:sz w:val="22"/>
                <w:szCs w:val="22"/>
              </w:rPr>
              <w:t xml:space="preserve"> No</w:t>
            </w:r>
            <w:r w:rsidR="00EC3999">
              <w:rPr>
                <w:rFonts w:ascii="Helvetica" w:hAnsi="Helvetica"/>
                <w:sz w:val="22"/>
                <w:szCs w:val="22"/>
              </w:rPr>
              <w:t xml:space="preserve"> S</w:t>
            </w:r>
            <w:r>
              <w:rPr>
                <w:rFonts w:ascii="Helvetica" w:hAnsi="Helvetica"/>
                <w:sz w:val="22"/>
                <w:szCs w:val="22"/>
              </w:rPr>
              <w:t>ervice</w:t>
            </w:r>
            <w:r w:rsidR="00EC3999">
              <w:rPr>
                <w:rFonts w:ascii="Helvetica" w:hAnsi="Helvetica"/>
                <w:sz w:val="22"/>
                <w:szCs w:val="22"/>
              </w:rPr>
              <w:t>s I</w:t>
            </w:r>
            <w:r>
              <w:rPr>
                <w:rFonts w:ascii="Helvetica" w:hAnsi="Helvetica"/>
                <w:sz w:val="22"/>
                <w:szCs w:val="22"/>
              </w:rPr>
              <w:t xml:space="preserve">mpacts </w:t>
            </w:r>
            <w:r w:rsidR="00155BC6">
              <w:rPr>
                <w:rFonts w:ascii="Helvetica" w:hAnsi="Helvetica"/>
                <w:sz w:val="22"/>
                <w:szCs w:val="22"/>
              </w:rPr>
              <w:t xml:space="preserve"> </w:t>
            </w:r>
          </w:p>
        </w:tc>
      </w:tr>
    </w:tbl>
    <w:p w14:paraId="3437B30E" w14:textId="558049B2" w:rsidR="002647BE" w:rsidRDefault="002647BE" w:rsidP="002647BE">
      <w:pPr>
        <w:pStyle w:val="Caption"/>
      </w:pPr>
      <w:r w:rsidRPr="0070363B">
        <w:t xml:space="preserve">Table </w:t>
      </w:r>
      <w:r w:rsidR="00D75F49">
        <w:fldChar w:fldCharType="begin"/>
      </w:r>
      <w:r w:rsidR="00D75F49">
        <w:instrText xml:space="preserve"> STYLEREF 1 \s </w:instrText>
      </w:r>
      <w:r w:rsidR="00D75F49">
        <w:fldChar w:fldCharType="separate"/>
      </w:r>
      <w:r w:rsidR="00DC7680">
        <w:rPr>
          <w:noProof/>
        </w:rPr>
        <w:t>8</w:t>
      </w:r>
      <w:r w:rsidR="00D75F49">
        <w:rPr>
          <w:noProof/>
        </w:rPr>
        <w:fldChar w:fldCharType="end"/>
      </w:r>
      <w:r w:rsidR="00F24032">
        <w:noBreakHyphen/>
      </w:r>
      <w:r w:rsidR="00D75F49">
        <w:fldChar w:fldCharType="begin"/>
      </w:r>
      <w:r w:rsidR="00D75F49">
        <w:instrText xml:space="preserve"> SEQ Table \* ARABIC \s 1 </w:instrText>
      </w:r>
      <w:r w:rsidR="00D75F49">
        <w:fldChar w:fldCharType="separate"/>
      </w:r>
      <w:r w:rsidR="00DC7680">
        <w:rPr>
          <w:noProof/>
        </w:rPr>
        <w:t>1</w:t>
      </w:r>
      <w:r w:rsidR="00D75F49">
        <w:rPr>
          <w:noProof/>
        </w:rPr>
        <w:fldChar w:fldCharType="end"/>
      </w:r>
      <w:r w:rsidRPr="0070363B">
        <w:t xml:space="preserve"> </w:t>
      </w:r>
      <w:r>
        <w:t>Fault Severity Level</w:t>
      </w:r>
    </w:p>
    <w:p w14:paraId="57DD02B1" w14:textId="77777777" w:rsidR="00F5629D" w:rsidRPr="00AB6DAB" w:rsidRDefault="00F5629D" w:rsidP="00F5629D">
      <w:pPr>
        <w:pStyle w:val="ListParagraph"/>
        <w:rPr>
          <w:lang w:val="en-GB"/>
        </w:rPr>
      </w:pPr>
      <w:r w:rsidRPr="00AB6DAB">
        <w:rPr>
          <w:lang w:val="en-GB"/>
        </w:rPr>
        <w:t>Responsibilities of the Parties</w:t>
      </w:r>
    </w:p>
    <w:p w14:paraId="54BD1BA3" w14:textId="30236B01" w:rsidR="00F5629D" w:rsidRPr="00F5629D" w:rsidRDefault="00F5629D" w:rsidP="00F5629D">
      <w:pPr>
        <w:pStyle w:val="ListParagraph2"/>
        <w:rPr>
          <w:lang w:val="en-GB"/>
        </w:rPr>
      </w:pPr>
      <w:r w:rsidRPr="00F5629D">
        <w:rPr>
          <w:lang w:val="en-GB"/>
        </w:rPr>
        <w:t>The parties shall co-operate and strive to assist each other in handling the Faults arising in either Party’s network or which affect the Interconnection between the Parties.</w:t>
      </w:r>
    </w:p>
    <w:p w14:paraId="75DA2629" w14:textId="28390FE4" w:rsidR="00A578AD" w:rsidRPr="00A578AD" w:rsidRDefault="00F5629D" w:rsidP="00A578AD">
      <w:pPr>
        <w:pStyle w:val="ListParagraph2"/>
        <w:rPr>
          <w:lang w:val="en-GB"/>
        </w:rPr>
      </w:pPr>
      <w:r w:rsidRPr="00F5629D">
        <w:rPr>
          <w:lang w:val="en-GB"/>
        </w:rPr>
        <w:t>In the event of important problems that may be estimated to affect the Interconnection between the Parties' networks, the Parties shall inform each other in an appropriate</w:t>
      </w:r>
      <w:r w:rsidR="00A578AD" w:rsidRPr="00A578AD">
        <w:rPr>
          <w:lang w:val="en-GB"/>
        </w:rPr>
        <w:t xml:space="preserve"> manner. If a Party considers that changes made by the other Party are detrimental to the traffic in its Network, the Parties shall discuss the issue. </w:t>
      </w:r>
    </w:p>
    <w:p w14:paraId="4CF6ECF4" w14:textId="77777777" w:rsidR="00A578AD" w:rsidRPr="00AB6DAB" w:rsidRDefault="00A578AD" w:rsidP="00A578AD">
      <w:pPr>
        <w:pStyle w:val="ListParagraph"/>
      </w:pPr>
      <w:r w:rsidRPr="00AB6DAB">
        <w:t xml:space="preserve">Each Party is allowed to make changes in its network due to problems observed in either Party's network. If necessary, the Party concerned shall inform the other Party about when such measures will be </w:t>
      </w:r>
      <w:proofErr w:type="gramStart"/>
      <w:r w:rsidRPr="00AB6DAB">
        <w:t>taken, and</w:t>
      </w:r>
      <w:proofErr w:type="gramEnd"/>
      <w:r w:rsidRPr="00AB6DAB">
        <w:t xml:space="preserve"> propose measures in view of eliminating the problems.</w:t>
      </w:r>
    </w:p>
    <w:p w14:paraId="37ED226F" w14:textId="77777777" w:rsidR="00A578AD" w:rsidRPr="00AB6DAB" w:rsidRDefault="00A578AD" w:rsidP="00A578AD">
      <w:pPr>
        <w:pStyle w:val="ListParagraph"/>
      </w:pPr>
      <w:r w:rsidRPr="00AB6DAB">
        <w:lastRenderedPageBreak/>
        <w:t>Each Party shall supervise and monitor to a reasonable level key relevant elements in its network, 24 hours a day 365 days a year.</w:t>
      </w:r>
    </w:p>
    <w:p w14:paraId="7D27290D" w14:textId="620EFB48" w:rsidR="002B6AFB" w:rsidRDefault="00A578AD" w:rsidP="00651A01">
      <w:pPr>
        <w:pStyle w:val="ListParagraph"/>
      </w:pPr>
      <w:r w:rsidRPr="00AB6DAB">
        <w:t xml:space="preserve">Each Party shall be capable of receiving and acting upon Fault Reports 24 hours a </w:t>
      </w:r>
      <w:proofErr w:type="gramStart"/>
      <w:r w:rsidRPr="00AB6DAB">
        <w:t>day</w:t>
      </w:r>
      <w:proofErr w:type="gramEnd"/>
      <w:r w:rsidRPr="00AB6DAB">
        <w:t xml:space="preserve"> 365 </w:t>
      </w:r>
      <w:r w:rsidRPr="00EF0AC7">
        <w:t xml:space="preserve">days a year by telephone, fax </w:t>
      </w:r>
      <w:r w:rsidR="00EF0AC7">
        <w:t xml:space="preserve">or </w:t>
      </w:r>
      <w:r w:rsidRPr="00EF0AC7">
        <w:t>e-mail.</w:t>
      </w:r>
    </w:p>
    <w:p w14:paraId="625EC830" w14:textId="77777777" w:rsidR="002B6AFB" w:rsidRPr="004127DC" w:rsidRDefault="002B6AFB" w:rsidP="002B6AFB">
      <w:pPr>
        <w:rPr>
          <w:lang w:val="en-GB"/>
        </w:rPr>
      </w:pPr>
    </w:p>
    <w:p w14:paraId="6932CC00" w14:textId="77777777" w:rsidR="00A578AD" w:rsidRDefault="00A578AD" w:rsidP="00085810">
      <w:pPr>
        <w:pStyle w:val="Heading1"/>
      </w:pPr>
      <w:bookmarkStart w:id="28" w:name="_Ref449941931"/>
      <w:bookmarkStart w:id="29" w:name="_Toc219117265"/>
      <w:bookmarkStart w:id="30" w:name="_Toc330974299"/>
      <w:r>
        <w:lastRenderedPageBreak/>
        <w:t>Fault Repair Procedures</w:t>
      </w:r>
      <w:bookmarkEnd w:id="28"/>
      <w:bookmarkEnd w:id="29"/>
    </w:p>
    <w:p w14:paraId="5CC911C9" w14:textId="795CA7E9" w:rsidR="00A578AD" w:rsidRPr="00AB6DAB" w:rsidRDefault="008644D2" w:rsidP="00A578AD">
      <w:pPr>
        <w:pStyle w:val="ListParagraph"/>
        <w:rPr>
          <w:lang w:val="en-GB"/>
        </w:rPr>
      </w:pPr>
      <w:r>
        <w:rPr>
          <w:lang w:val="en-GB"/>
        </w:rPr>
        <w:t>T</w:t>
      </w:r>
      <w:r w:rsidR="00A578AD" w:rsidRPr="00AB6DAB">
        <w:rPr>
          <w:lang w:val="en-GB"/>
        </w:rPr>
        <w:t>his section describe</w:t>
      </w:r>
      <w:r>
        <w:rPr>
          <w:lang w:val="en-GB"/>
        </w:rPr>
        <w:t>s</w:t>
      </w:r>
      <w:r w:rsidR="00A578AD" w:rsidRPr="00AB6DAB">
        <w:rPr>
          <w:lang w:val="en-GB"/>
        </w:rPr>
        <w:t xml:space="preserve"> the measures, information flow and undertakings between the Parties </w:t>
      </w:r>
      <w:r>
        <w:rPr>
          <w:lang w:val="en-GB"/>
        </w:rPr>
        <w:t>for</w:t>
      </w:r>
      <w:r w:rsidR="00A578AD" w:rsidRPr="00AB6DAB">
        <w:rPr>
          <w:lang w:val="en-GB"/>
        </w:rPr>
        <w:t xml:space="preserve"> maintenance of the Interconnection. </w:t>
      </w:r>
    </w:p>
    <w:p w14:paraId="28BC3A8A" w14:textId="77777777" w:rsidR="00A578AD" w:rsidRPr="00AB6DAB" w:rsidRDefault="00A578AD" w:rsidP="00A578AD">
      <w:pPr>
        <w:pStyle w:val="ListParagraph"/>
        <w:rPr>
          <w:lang w:val="en-GB"/>
        </w:rPr>
      </w:pPr>
      <w:r w:rsidRPr="00AB6DAB">
        <w:rPr>
          <w:lang w:val="en-GB"/>
        </w:rPr>
        <w:t>The purpose of the fault handling procedures is to ensure that faults are detected by the Parties, and that the Parties inform each other of detected faults and that these faults are rectified as soon as possible.</w:t>
      </w:r>
    </w:p>
    <w:bookmarkStart w:id="31" w:name="_Ref89580716"/>
    <w:p w14:paraId="581E96E6" w14:textId="4447AB66" w:rsidR="00A578AD" w:rsidRDefault="00EE0076" w:rsidP="00EE0076">
      <w:pPr>
        <w:pStyle w:val="ListParagraph"/>
        <w:rPr>
          <w:lang w:val="en-GB"/>
        </w:rPr>
      </w:pPr>
      <w:r>
        <w:rPr>
          <w:lang w:val="en-GB"/>
        </w:rPr>
        <w:fldChar w:fldCharType="begin"/>
      </w:r>
      <w:r>
        <w:rPr>
          <w:lang w:val="en-GB"/>
        </w:rPr>
        <w:instrText xml:space="preserve"> REF _Ref419714474 \h </w:instrText>
      </w:r>
      <w:r>
        <w:rPr>
          <w:lang w:val="en-GB"/>
        </w:rPr>
      </w:r>
      <w:r>
        <w:rPr>
          <w:lang w:val="en-GB"/>
        </w:rPr>
        <w:fldChar w:fldCharType="separate"/>
      </w:r>
      <w:r w:rsidR="00DC7680" w:rsidRPr="0070363B">
        <w:t xml:space="preserve">Table </w:t>
      </w:r>
      <w:r w:rsidR="00DC7680">
        <w:rPr>
          <w:noProof/>
        </w:rPr>
        <w:t>9</w:t>
      </w:r>
      <w:r w:rsidR="00DC7680">
        <w:noBreakHyphen/>
      </w:r>
      <w:r w:rsidR="00DC7680">
        <w:rPr>
          <w:noProof/>
        </w:rPr>
        <w:t>1</w:t>
      </w:r>
      <w:r>
        <w:rPr>
          <w:lang w:val="en-GB"/>
        </w:rPr>
        <w:fldChar w:fldCharType="end"/>
      </w:r>
      <w:r>
        <w:rPr>
          <w:lang w:val="en-GB"/>
        </w:rPr>
        <w:t xml:space="preserve"> </w:t>
      </w:r>
      <w:r w:rsidR="00A578AD" w:rsidRPr="00AB6DAB">
        <w:rPr>
          <w:lang w:val="en-GB"/>
        </w:rPr>
        <w:t xml:space="preserve">below indicates the target time for the rectification of Faults </w:t>
      </w:r>
      <w:proofErr w:type="gramStart"/>
      <w:r w:rsidR="00A578AD" w:rsidRPr="00AB6DAB">
        <w:rPr>
          <w:lang w:val="en-GB"/>
        </w:rPr>
        <w:t>in order to</w:t>
      </w:r>
      <w:proofErr w:type="gramEnd"/>
      <w:r w:rsidR="00A578AD" w:rsidRPr="00AB6DAB">
        <w:rPr>
          <w:lang w:val="en-GB"/>
        </w:rPr>
        <w:t xml:space="preserve"> remove the adverse effects on the reporting Party’s Network and customers. All faults must be fully repaired and rectified relative to the original routes/POI encountering the reported fault and are not considered repaired or rectified if the traffic has been rerouted. Without limitation of the foregoing, </w:t>
      </w:r>
      <w:proofErr w:type="gramStart"/>
      <w:r w:rsidR="00A578AD" w:rsidRPr="00AB6DAB">
        <w:rPr>
          <w:lang w:val="en-GB"/>
        </w:rPr>
        <w:t>in the event that</w:t>
      </w:r>
      <w:proofErr w:type="gramEnd"/>
      <w:r w:rsidR="00A578AD" w:rsidRPr="00AB6DAB">
        <w:rPr>
          <w:lang w:val="en-GB"/>
        </w:rPr>
        <w:t xml:space="preserve"> fault rectification is not possible within a time acceptable to both Parties, the Parties agree to work together to arrive at such interim solution or “Workaround” solution, as may have the effect of maintaining service and/or reducing and/or eliminating adverse effects.</w:t>
      </w:r>
      <w:bookmarkEnd w:id="31"/>
      <w:r w:rsidR="00A578AD" w:rsidRPr="00AB6DAB">
        <w:rPr>
          <w:lang w:val="en-GB"/>
        </w:rPr>
        <w:t xml:space="preserve"> </w:t>
      </w:r>
    </w:p>
    <w:tbl>
      <w:tblPr>
        <w:tblStyle w:val="TableGridLight1"/>
        <w:tblW w:w="8830" w:type="dxa"/>
        <w:tblInd w:w="885" w:type="dxa"/>
        <w:tblLayout w:type="fixed"/>
        <w:tblLook w:val="04A0" w:firstRow="1" w:lastRow="0" w:firstColumn="1" w:lastColumn="0" w:noHBand="0" w:noVBand="1"/>
      </w:tblPr>
      <w:tblGrid>
        <w:gridCol w:w="1540"/>
        <w:gridCol w:w="1980"/>
        <w:gridCol w:w="2610"/>
        <w:gridCol w:w="2700"/>
      </w:tblGrid>
      <w:tr w:rsidR="00A578AD" w:rsidRPr="00F5629D" w14:paraId="32A0A55C" w14:textId="77777777" w:rsidTr="00A578AD">
        <w:trPr>
          <w:trHeight w:val="571"/>
        </w:trPr>
        <w:tc>
          <w:tcPr>
            <w:tcW w:w="1540" w:type="dxa"/>
            <w:shd w:val="clear" w:color="auto" w:fill="4A93D1"/>
            <w:vAlign w:val="center"/>
          </w:tcPr>
          <w:p w14:paraId="288FDC6F" w14:textId="77777777" w:rsidR="00A578AD" w:rsidRPr="00A578AD" w:rsidRDefault="00A578AD" w:rsidP="00A578AD">
            <w:pPr>
              <w:pStyle w:val="Table"/>
              <w:rPr>
                <w:b/>
                <w:bCs/>
                <w:color w:val="FFFFFF" w:themeColor="background1"/>
                <w:sz w:val="22"/>
                <w:szCs w:val="22"/>
              </w:rPr>
            </w:pPr>
            <w:r w:rsidRPr="00A578AD">
              <w:rPr>
                <w:b/>
                <w:bCs/>
                <w:color w:val="FFFFFF" w:themeColor="background1"/>
                <w:sz w:val="22"/>
                <w:szCs w:val="22"/>
              </w:rPr>
              <w:t>Fault Category</w:t>
            </w:r>
          </w:p>
        </w:tc>
        <w:tc>
          <w:tcPr>
            <w:tcW w:w="1980" w:type="dxa"/>
            <w:shd w:val="clear" w:color="auto" w:fill="4A93D1"/>
            <w:vAlign w:val="center"/>
          </w:tcPr>
          <w:p w14:paraId="320850DD" w14:textId="77777777" w:rsidR="00A578AD" w:rsidRPr="00A578AD" w:rsidRDefault="00A578AD" w:rsidP="00A578AD">
            <w:pPr>
              <w:pStyle w:val="Table"/>
              <w:rPr>
                <w:b/>
                <w:bCs/>
                <w:color w:val="FFFFFF" w:themeColor="background1"/>
                <w:sz w:val="22"/>
                <w:szCs w:val="22"/>
              </w:rPr>
            </w:pPr>
            <w:r w:rsidRPr="00A578AD">
              <w:rPr>
                <w:b/>
                <w:bCs/>
                <w:color w:val="FFFFFF" w:themeColor="background1"/>
                <w:sz w:val="22"/>
                <w:szCs w:val="22"/>
              </w:rPr>
              <w:t>Fault Repair Action start time</w:t>
            </w:r>
          </w:p>
        </w:tc>
        <w:tc>
          <w:tcPr>
            <w:tcW w:w="2610" w:type="dxa"/>
            <w:shd w:val="clear" w:color="auto" w:fill="4A93D1"/>
            <w:vAlign w:val="center"/>
          </w:tcPr>
          <w:p w14:paraId="0412ED27" w14:textId="77777777" w:rsidR="00A578AD" w:rsidRPr="00A578AD" w:rsidRDefault="00A578AD" w:rsidP="00A578AD">
            <w:pPr>
              <w:pStyle w:val="Table"/>
              <w:rPr>
                <w:b/>
                <w:bCs/>
                <w:color w:val="FFFFFF" w:themeColor="background1"/>
                <w:sz w:val="22"/>
                <w:szCs w:val="22"/>
              </w:rPr>
            </w:pPr>
            <w:r w:rsidRPr="00A578AD">
              <w:rPr>
                <w:b/>
                <w:bCs/>
                <w:color w:val="FFFFFF" w:themeColor="background1"/>
                <w:sz w:val="22"/>
                <w:szCs w:val="22"/>
              </w:rPr>
              <w:t>‘Maximum Fault Repair Time’ by the Party in whose network the fault exists</w:t>
            </w:r>
          </w:p>
        </w:tc>
        <w:tc>
          <w:tcPr>
            <w:tcW w:w="2700" w:type="dxa"/>
            <w:shd w:val="clear" w:color="auto" w:fill="4A93D1"/>
            <w:vAlign w:val="center"/>
          </w:tcPr>
          <w:p w14:paraId="6520B3DA" w14:textId="77777777" w:rsidR="00A578AD" w:rsidRPr="00A578AD" w:rsidRDefault="00A578AD" w:rsidP="00A578AD">
            <w:pPr>
              <w:pStyle w:val="Table"/>
              <w:rPr>
                <w:b/>
                <w:bCs/>
                <w:color w:val="FFFFFF" w:themeColor="background1"/>
                <w:sz w:val="22"/>
                <w:szCs w:val="22"/>
              </w:rPr>
            </w:pPr>
            <w:r w:rsidRPr="00A578AD">
              <w:rPr>
                <w:b/>
                <w:bCs/>
                <w:color w:val="FFFFFF" w:themeColor="background1"/>
                <w:sz w:val="22"/>
                <w:szCs w:val="22"/>
              </w:rPr>
              <w:t>‘Fault Status Reporting’ by the Party in whose network the Fault exists</w:t>
            </w:r>
          </w:p>
        </w:tc>
      </w:tr>
      <w:tr w:rsidR="00A578AD" w:rsidRPr="002647BE" w14:paraId="30F68BCA" w14:textId="77777777" w:rsidTr="00A578AD">
        <w:trPr>
          <w:trHeight w:val="580"/>
        </w:trPr>
        <w:tc>
          <w:tcPr>
            <w:tcW w:w="1540" w:type="dxa"/>
            <w:vAlign w:val="center"/>
          </w:tcPr>
          <w:p w14:paraId="57F49B3A" w14:textId="70395C8F" w:rsidR="00A578AD" w:rsidRPr="00A578AD" w:rsidRDefault="00DF32BA" w:rsidP="006E35D1">
            <w:pPr>
              <w:pStyle w:val="Text"/>
              <w:rPr>
                <w:rFonts w:ascii="Helvetica" w:hAnsi="Helvetica"/>
                <w:sz w:val="22"/>
                <w:szCs w:val="22"/>
              </w:rPr>
            </w:pPr>
            <w:r>
              <w:rPr>
                <w:rFonts w:ascii="Helvetica" w:hAnsi="Helvetica"/>
                <w:sz w:val="22"/>
                <w:szCs w:val="22"/>
              </w:rPr>
              <w:t xml:space="preserve">Networks with </w:t>
            </w:r>
            <w:r w:rsidR="00EC3999">
              <w:rPr>
                <w:rFonts w:ascii="Helvetica" w:hAnsi="Helvetica"/>
                <w:sz w:val="22"/>
                <w:szCs w:val="22"/>
              </w:rPr>
              <w:t xml:space="preserve">Service Affecting Faults </w:t>
            </w:r>
          </w:p>
        </w:tc>
        <w:tc>
          <w:tcPr>
            <w:tcW w:w="1980" w:type="dxa"/>
            <w:vAlign w:val="center"/>
          </w:tcPr>
          <w:p w14:paraId="5DF3F3FC" w14:textId="5AF2F87C" w:rsidR="00A578AD" w:rsidRPr="00A578AD" w:rsidRDefault="00EC3999" w:rsidP="00A578AD">
            <w:pPr>
              <w:pStyle w:val="Text"/>
              <w:jc w:val="center"/>
              <w:rPr>
                <w:rFonts w:ascii="Helvetica" w:hAnsi="Helvetica"/>
                <w:sz w:val="22"/>
                <w:szCs w:val="22"/>
              </w:rPr>
            </w:pPr>
            <w:r>
              <w:rPr>
                <w:rFonts w:ascii="Helvetica" w:hAnsi="Helvetica"/>
                <w:sz w:val="22"/>
                <w:szCs w:val="22"/>
              </w:rPr>
              <w:t xml:space="preserve"> 30 minutes </w:t>
            </w:r>
          </w:p>
        </w:tc>
        <w:tc>
          <w:tcPr>
            <w:tcW w:w="2610" w:type="dxa"/>
            <w:vAlign w:val="center"/>
          </w:tcPr>
          <w:p w14:paraId="72E3E44F" w14:textId="7D06A5C7" w:rsidR="00A578AD" w:rsidRPr="00A578AD" w:rsidRDefault="006E35D1" w:rsidP="00A578AD">
            <w:pPr>
              <w:pStyle w:val="Text"/>
              <w:jc w:val="center"/>
              <w:rPr>
                <w:rFonts w:ascii="Helvetica" w:hAnsi="Helvetica"/>
                <w:sz w:val="22"/>
                <w:szCs w:val="22"/>
              </w:rPr>
            </w:pPr>
            <w:r>
              <w:rPr>
                <w:rFonts w:ascii="Helvetica" w:hAnsi="Helvetica"/>
                <w:sz w:val="22"/>
                <w:szCs w:val="22"/>
              </w:rPr>
              <w:t>12</w:t>
            </w:r>
            <w:r w:rsidRPr="00A578AD">
              <w:rPr>
                <w:rFonts w:ascii="Helvetica" w:hAnsi="Helvetica"/>
                <w:sz w:val="22"/>
                <w:szCs w:val="22"/>
              </w:rPr>
              <w:t xml:space="preserve"> </w:t>
            </w:r>
            <w:r w:rsidR="00A578AD" w:rsidRPr="00A578AD">
              <w:rPr>
                <w:rFonts w:ascii="Helvetica" w:hAnsi="Helvetica"/>
                <w:sz w:val="22"/>
                <w:szCs w:val="22"/>
              </w:rPr>
              <w:t>hours from reporting time</w:t>
            </w:r>
          </w:p>
        </w:tc>
        <w:tc>
          <w:tcPr>
            <w:tcW w:w="2700" w:type="dxa"/>
            <w:vAlign w:val="center"/>
          </w:tcPr>
          <w:p w14:paraId="2BBA9BC5" w14:textId="0312AC46" w:rsidR="00A578AD" w:rsidRPr="00A578AD" w:rsidRDefault="00A578AD" w:rsidP="006E35D1">
            <w:pPr>
              <w:pStyle w:val="Text"/>
              <w:jc w:val="center"/>
              <w:rPr>
                <w:rFonts w:ascii="Helvetica" w:hAnsi="Helvetica"/>
                <w:sz w:val="22"/>
                <w:szCs w:val="22"/>
              </w:rPr>
            </w:pPr>
            <w:r w:rsidRPr="00A578AD">
              <w:rPr>
                <w:rFonts w:ascii="Helvetica" w:hAnsi="Helvetica"/>
                <w:sz w:val="22"/>
                <w:szCs w:val="22"/>
              </w:rPr>
              <w:t xml:space="preserve">Every </w:t>
            </w:r>
            <w:r w:rsidR="006E35D1">
              <w:rPr>
                <w:rFonts w:ascii="Helvetica" w:hAnsi="Helvetica"/>
                <w:sz w:val="22"/>
                <w:szCs w:val="22"/>
              </w:rPr>
              <w:t>2</w:t>
            </w:r>
            <w:r w:rsidR="006E35D1" w:rsidRPr="00A578AD">
              <w:rPr>
                <w:rFonts w:ascii="Helvetica" w:hAnsi="Helvetica"/>
                <w:sz w:val="22"/>
                <w:szCs w:val="22"/>
              </w:rPr>
              <w:t xml:space="preserve"> </w:t>
            </w:r>
            <w:r w:rsidRPr="00A578AD">
              <w:rPr>
                <w:rFonts w:ascii="Helvetica" w:hAnsi="Helvetica"/>
                <w:sz w:val="22"/>
                <w:szCs w:val="22"/>
              </w:rPr>
              <w:t>hour</w:t>
            </w:r>
          </w:p>
        </w:tc>
      </w:tr>
      <w:tr w:rsidR="00A578AD" w:rsidRPr="002647BE" w14:paraId="12397667" w14:textId="77777777" w:rsidTr="00A578AD">
        <w:trPr>
          <w:trHeight w:val="166"/>
        </w:trPr>
        <w:tc>
          <w:tcPr>
            <w:tcW w:w="1540" w:type="dxa"/>
            <w:vAlign w:val="center"/>
          </w:tcPr>
          <w:p w14:paraId="7D5D9933" w14:textId="2D427777" w:rsidR="00A578AD" w:rsidRPr="00A578AD" w:rsidRDefault="00DF32BA" w:rsidP="006E35D1">
            <w:pPr>
              <w:pStyle w:val="Text"/>
              <w:rPr>
                <w:rFonts w:ascii="Helvetica" w:hAnsi="Helvetica"/>
                <w:sz w:val="22"/>
                <w:szCs w:val="22"/>
              </w:rPr>
            </w:pPr>
            <w:r>
              <w:rPr>
                <w:rFonts w:ascii="Helvetica" w:hAnsi="Helvetica"/>
                <w:sz w:val="22"/>
                <w:szCs w:val="22"/>
              </w:rPr>
              <w:t>Networks with Non – Service Affecting Faults</w:t>
            </w:r>
          </w:p>
        </w:tc>
        <w:tc>
          <w:tcPr>
            <w:tcW w:w="1980" w:type="dxa"/>
            <w:vAlign w:val="center"/>
          </w:tcPr>
          <w:p w14:paraId="0ACB2B0C" w14:textId="77777777" w:rsidR="00A578AD" w:rsidRPr="00A578AD" w:rsidRDefault="00A578AD" w:rsidP="00A578AD">
            <w:pPr>
              <w:pStyle w:val="Text"/>
              <w:jc w:val="center"/>
              <w:rPr>
                <w:rFonts w:ascii="Helvetica" w:hAnsi="Helvetica"/>
                <w:sz w:val="22"/>
                <w:szCs w:val="22"/>
              </w:rPr>
            </w:pPr>
            <w:r w:rsidRPr="00A578AD">
              <w:rPr>
                <w:rFonts w:ascii="Helvetica" w:hAnsi="Helvetica"/>
                <w:sz w:val="22"/>
                <w:szCs w:val="22"/>
              </w:rPr>
              <w:t>Same day</w:t>
            </w:r>
          </w:p>
        </w:tc>
        <w:tc>
          <w:tcPr>
            <w:tcW w:w="2610" w:type="dxa"/>
            <w:vAlign w:val="center"/>
          </w:tcPr>
          <w:p w14:paraId="2F3F2608" w14:textId="77777777" w:rsidR="00A578AD" w:rsidRPr="00A578AD" w:rsidRDefault="00A578AD" w:rsidP="00A578AD">
            <w:pPr>
              <w:pStyle w:val="Text"/>
              <w:jc w:val="center"/>
              <w:rPr>
                <w:rFonts w:ascii="Helvetica" w:hAnsi="Helvetica"/>
                <w:sz w:val="22"/>
                <w:szCs w:val="22"/>
              </w:rPr>
            </w:pPr>
            <w:r w:rsidRPr="00A578AD">
              <w:rPr>
                <w:rFonts w:ascii="Helvetica" w:hAnsi="Helvetica"/>
                <w:sz w:val="22"/>
                <w:szCs w:val="22"/>
              </w:rPr>
              <w:t>72 hours from reporting time</w:t>
            </w:r>
          </w:p>
        </w:tc>
        <w:tc>
          <w:tcPr>
            <w:tcW w:w="2700" w:type="dxa"/>
            <w:vAlign w:val="center"/>
          </w:tcPr>
          <w:p w14:paraId="24A2BD00" w14:textId="02AAD31E" w:rsidR="00A578AD" w:rsidRPr="00A578AD" w:rsidRDefault="00A578AD" w:rsidP="006E35D1">
            <w:pPr>
              <w:pStyle w:val="Text"/>
              <w:jc w:val="center"/>
              <w:rPr>
                <w:rFonts w:ascii="Helvetica" w:hAnsi="Helvetica"/>
                <w:sz w:val="22"/>
                <w:szCs w:val="22"/>
              </w:rPr>
            </w:pPr>
            <w:r w:rsidRPr="00A578AD">
              <w:rPr>
                <w:rFonts w:ascii="Helvetica" w:hAnsi="Helvetica"/>
                <w:sz w:val="22"/>
                <w:szCs w:val="22"/>
              </w:rPr>
              <w:t xml:space="preserve">Once every </w:t>
            </w:r>
            <w:r w:rsidR="006E35D1">
              <w:rPr>
                <w:rFonts w:ascii="Helvetica" w:hAnsi="Helvetica"/>
                <w:sz w:val="22"/>
                <w:szCs w:val="22"/>
              </w:rPr>
              <w:t>day</w:t>
            </w:r>
          </w:p>
        </w:tc>
      </w:tr>
    </w:tbl>
    <w:p w14:paraId="4180193F" w14:textId="6960CB74" w:rsidR="00A578AD" w:rsidRDefault="00A578AD" w:rsidP="00A578AD">
      <w:pPr>
        <w:pStyle w:val="Caption"/>
      </w:pPr>
      <w:bookmarkStart w:id="32" w:name="_Ref419714474"/>
      <w:bookmarkStart w:id="33" w:name="_Ref419714457"/>
      <w:r w:rsidRPr="0070363B">
        <w:t xml:space="preserve">Table </w:t>
      </w:r>
      <w:r w:rsidR="00D75F49">
        <w:fldChar w:fldCharType="begin"/>
      </w:r>
      <w:r w:rsidR="00D75F49">
        <w:instrText xml:space="preserve"> STYLEREF 1 \s </w:instrText>
      </w:r>
      <w:r w:rsidR="00D75F49">
        <w:fldChar w:fldCharType="separate"/>
      </w:r>
      <w:r w:rsidR="00DC7680">
        <w:rPr>
          <w:noProof/>
        </w:rPr>
        <w:t>9</w:t>
      </w:r>
      <w:r w:rsidR="00D75F49">
        <w:rPr>
          <w:noProof/>
        </w:rPr>
        <w:fldChar w:fldCharType="end"/>
      </w:r>
      <w:r w:rsidR="00F24032">
        <w:noBreakHyphen/>
      </w:r>
      <w:r w:rsidR="00D75F49">
        <w:fldChar w:fldCharType="begin"/>
      </w:r>
      <w:r w:rsidR="00D75F49">
        <w:instrText xml:space="preserve"> SEQ Table \* ARABIC \s 1 </w:instrText>
      </w:r>
      <w:r w:rsidR="00D75F49">
        <w:fldChar w:fldCharType="separate"/>
      </w:r>
      <w:r w:rsidR="00DC7680">
        <w:rPr>
          <w:noProof/>
        </w:rPr>
        <w:t>1</w:t>
      </w:r>
      <w:r w:rsidR="00D75F49">
        <w:rPr>
          <w:noProof/>
        </w:rPr>
        <w:fldChar w:fldCharType="end"/>
      </w:r>
      <w:bookmarkEnd w:id="32"/>
      <w:r w:rsidRPr="0070363B">
        <w:t xml:space="preserve"> </w:t>
      </w:r>
      <w:r>
        <w:t>Fault Repair Time and Fault Reporting</w:t>
      </w:r>
      <w:bookmarkEnd w:id="33"/>
    </w:p>
    <w:p w14:paraId="5C98F573" w14:textId="0E19C50E" w:rsidR="00F24032" w:rsidRDefault="00F24032" w:rsidP="00743720">
      <w:pPr>
        <w:pStyle w:val="Caption"/>
      </w:pPr>
    </w:p>
    <w:p w14:paraId="0DA96BA7" w14:textId="7CEEBC87" w:rsidR="00F24032" w:rsidRPr="00D61150" w:rsidRDefault="00F24032" w:rsidP="00775D10">
      <w:pPr>
        <w:pStyle w:val="ListParagraph"/>
      </w:pPr>
      <w:r>
        <w:fldChar w:fldCharType="begin"/>
      </w:r>
      <w:r>
        <w:instrText xml:space="preserve"> REF _Ref520900785 \h </w:instrText>
      </w:r>
      <w:r>
        <w:fldChar w:fldCharType="separate"/>
      </w:r>
      <w:r w:rsidR="00DC7680">
        <w:t xml:space="preserve">Table </w:t>
      </w:r>
      <w:r w:rsidR="00DC7680">
        <w:rPr>
          <w:noProof/>
        </w:rPr>
        <w:t>9</w:t>
      </w:r>
      <w:r w:rsidR="00DC7680">
        <w:noBreakHyphen/>
      </w:r>
      <w:r w:rsidR="00DC7680">
        <w:rPr>
          <w:noProof/>
        </w:rPr>
        <w:t>2</w:t>
      </w:r>
      <w:r>
        <w:fldChar w:fldCharType="end"/>
      </w:r>
      <w:r>
        <w:t xml:space="preserve"> </w:t>
      </w:r>
      <w:r w:rsidRPr="00775D10">
        <w:t xml:space="preserve">below indicates the </w:t>
      </w:r>
      <w:r>
        <w:t>target repair times for Network Element Outages.</w:t>
      </w:r>
    </w:p>
    <w:tbl>
      <w:tblPr>
        <w:tblStyle w:val="TableGridLight1"/>
        <w:tblW w:w="8478" w:type="dxa"/>
        <w:tblInd w:w="885" w:type="dxa"/>
        <w:tblLayout w:type="fixed"/>
        <w:tblLook w:val="04A0" w:firstRow="1" w:lastRow="0" w:firstColumn="1" w:lastColumn="0" w:noHBand="0" w:noVBand="1"/>
      </w:tblPr>
      <w:tblGrid>
        <w:gridCol w:w="2129"/>
        <w:gridCol w:w="3963"/>
        <w:gridCol w:w="2386"/>
      </w:tblGrid>
      <w:tr w:rsidR="00BA433D" w:rsidRPr="00F5629D" w14:paraId="17CBAD64" w14:textId="011F6F06" w:rsidTr="00775D10">
        <w:trPr>
          <w:trHeight w:val="510"/>
        </w:trPr>
        <w:tc>
          <w:tcPr>
            <w:tcW w:w="2129" w:type="dxa"/>
            <w:shd w:val="clear" w:color="auto" w:fill="4A93D1"/>
            <w:vAlign w:val="center"/>
          </w:tcPr>
          <w:p w14:paraId="3B8D0A3D" w14:textId="0ACBE9BB" w:rsidR="00BA433D" w:rsidRPr="00A578AD" w:rsidRDefault="00BA433D" w:rsidP="00F858A7">
            <w:pPr>
              <w:pStyle w:val="Table"/>
              <w:rPr>
                <w:b/>
                <w:bCs/>
                <w:color w:val="FFFFFF" w:themeColor="background1"/>
                <w:sz w:val="22"/>
                <w:szCs w:val="22"/>
              </w:rPr>
            </w:pPr>
            <w:r w:rsidRPr="00A578AD">
              <w:rPr>
                <w:b/>
                <w:bCs/>
                <w:color w:val="FFFFFF" w:themeColor="background1"/>
                <w:sz w:val="22"/>
                <w:szCs w:val="22"/>
              </w:rPr>
              <w:lastRenderedPageBreak/>
              <w:t>Category</w:t>
            </w:r>
          </w:p>
        </w:tc>
        <w:tc>
          <w:tcPr>
            <w:tcW w:w="3963" w:type="dxa"/>
            <w:shd w:val="clear" w:color="auto" w:fill="4A93D1"/>
            <w:vAlign w:val="center"/>
          </w:tcPr>
          <w:p w14:paraId="2CCE94D6" w14:textId="33CB7879" w:rsidR="00BA433D" w:rsidRPr="00A578AD" w:rsidRDefault="00BA433D" w:rsidP="00F858A7">
            <w:pPr>
              <w:pStyle w:val="Table"/>
              <w:rPr>
                <w:b/>
                <w:bCs/>
                <w:color w:val="FFFFFF" w:themeColor="background1"/>
                <w:sz w:val="22"/>
                <w:szCs w:val="22"/>
              </w:rPr>
            </w:pPr>
            <w:r>
              <w:rPr>
                <w:b/>
                <w:bCs/>
                <w:color w:val="FFFFFF" w:themeColor="background1"/>
                <w:sz w:val="22"/>
                <w:szCs w:val="22"/>
              </w:rPr>
              <w:t>Definition</w:t>
            </w:r>
          </w:p>
        </w:tc>
        <w:tc>
          <w:tcPr>
            <w:tcW w:w="2386" w:type="dxa"/>
            <w:shd w:val="clear" w:color="auto" w:fill="4A93D1"/>
            <w:vAlign w:val="center"/>
          </w:tcPr>
          <w:p w14:paraId="0C30A4F2" w14:textId="02DB2D4B" w:rsidR="00BA433D" w:rsidRPr="00A578AD" w:rsidRDefault="00BA433D">
            <w:pPr>
              <w:pStyle w:val="Table"/>
              <w:rPr>
                <w:b/>
                <w:bCs/>
                <w:color w:val="FFFFFF" w:themeColor="background1"/>
                <w:sz w:val="22"/>
                <w:szCs w:val="22"/>
              </w:rPr>
            </w:pPr>
            <w:r>
              <w:rPr>
                <w:b/>
                <w:bCs/>
                <w:color w:val="FFFFFF" w:themeColor="background1"/>
                <w:sz w:val="22"/>
                <w:szCs w:val="22"/>
              </w:rPr>
              <w:t>Maximum Fault Repair Time</w:t>
            </w:r>
          </w:p>
        </w:tc>
      </w:tr>
      <w:tr w:rsidR="00BA433D" w:rsidRPr="002647BE" w14:paraId="53320E70" w14:textId="5C3131E9" w:rsidTr="00775D10">
        <w:trPr>
          <w:trHeight w:val="518"/>
        </w:trPr>
        <w:tc>
          <w:tcPr>
            <w:tcW w:w="2129" w:type="dxa"/>
            <w:vAlign w:val="center"/>
          </w:tcPr>
          <w:p w14:paraId="7BC794B7" w14:textId="723B511D" w:rsidR="00BA433D" w:rsidRPr="00A578AD" w:rsidRDefault="00BA433D" w:rsidP="00F858A7">
            <w:pPr>
              <w:pStyle w:val="Text"/>
              <w:rPr>
                <w:rFonts w:ascii="Helvetica" w:hAnsi="Helvetica"/>
                <w:sz w:val="22"/>
                <w:szCs w:val="22"/>
              </w:rPr>
            </w:pPr>
            <w:r>
              <w:rPr>
                <w:rFonts w:ascii="Helvetica" w:hAnsi="Helvetica"/>
                <w:sz w:val="22"/>
                <w:szCs w:val="22"/>
              </w:rPr>
              <w:t xml:space="preserve">Critical </w:t>
            </w:r>
          </w:p>
        </w:tc>
        <w:tc>
          <w:tcPr>
            <w:tcW w:w="3963" w:type="dxa"/>
            <w:vAlign w:val="center"/>
          </w:tcPr>
          <w:p w14:paraId="32A123F2" w14:textId="32D851CC" w:rsidR="00BA433D" w:rsidRPr="00A578AD" w:rsidRDefault="00BA433D" w:rsidP="00775D10">
            <w:pPr>
              <w:pStyle w:val="Text"/>
              <w:rPr>
                <w:rFonts w:ascii="Helvetica" w:hAnsi="Helvetica"/>
                <w:sz w:val="22"/>
                <w:szCs w:val="22"/>
              </w:rPr>
            </w:pPr>
            <w:r>
              <w:rPr>
                <w:rFonts w:ascii="Helvetica" w:hAnsi="Helvetica"/>
                <w:sz w:val="22"/>
                <w:szCs w:val="22"/>
              </w:rPr>
              <w:t xml:space="preserve">Affecting the entire network, the core of the network or greater or equal to 20% of the traffic in the served area by the MSC which suffers from the outage.  </w:t>
            </w:r>
          </w:p>
        </w:tc>
        <w:tc>
          <w:tcPr>
            <w:tcW w:w="2386" w:type="dxa"/>
            <w:vAlign w:val="center"/>
          </w:tcPr>
          <w:p w14:paraId="6AECD14E" w14:textId="02FC27A0" w:rsidR="00BA433D" w:rsidRPr="00A578AD" w:rsidRDefault="00BA433D" w:rsidP="00F858A7">
            <w:pPr>
              <w:pStyle w:val="Text"/>
              <w:jc w:val="center"/>
              <w:rPr>
                <w:rFonts w:ascii="Helvetica" w:hAnsi="Helvetica"/>
                <w:sz w:val="22"/>
                <w:szCs w:val="22"/>
              </w:rPr>
            </w:pPr>
            <w:r>
              <w:rPr>
                <w:rFonts w:ascii="Helvetica" w:hAnsi="Helvetica"/>
                <w:sz w:val="22"/>
                <w:szCs w:val="22"/>
              </w:rPr>
              <w:t>One hour</w:t>
            </w:r>
          </w:p>
        </w:tc>
      </w:tr>
      <w:tr w:rsidR="00BA433D" w:rsidRPr="002647BE" w14:paraId="01B41DC7" w14:textId="5545A4DB" w:rsidTr="00775D10">
        <w:trPr>
          <w:trHeight w:val="147"/>
        </w:trPr>
        <w:tc>
          <w:tcPr>
            <w:tcW w:w="2129" w:type="dxa"/>
            <w:vAlign w:val="center"/>
          </w:tcPr>
          <w:p w14:paraId="4260C20B" w14:textId="4FAFA6F8" w:rsidR="00BA433D" w:rsidRPr="00A578AD" w:rsidRDefault="00BA433D" w:rsidP="00F858A7">
            <w:pPr>
              <w:pStyle w:val="Text"/>
              <w:rPr>
                <w:rFonts w:ascii="Helvetica" w:hAnsi="Helvetica"/>
                <w:sz w:val="22"/>
                <w:szCs w:val="22"/>
              </w:rPr>
            </w:pPr>
            <w:r>
              <w:rPr>
                <w:rFonts w:ascii="Helvetica" w:hAnsi="Helvetica"/>
                <w:sz w:val="22"/>
                <w:szCs w:val="22"/>
              </w:rPr>
              <w:t>Major</w:t>
            </w:r>
          </w:p>
        </w:tc>
        <w:tc>
          <w:tcPr>
            <w:tcW w:w="3963" w:type="dxa"/>
            <w:vAlign w:val="center"/>
          </w:tcPr>
          <w:p w14:paraId="1500F44B" w14:textId="58501D35" w:rsidR="00BA433D" w:rsidRPr="00A578AD" w:rsidRDefault="00BA433D" w:rsidP="00775D10">
            <w:pPr>
              <w:pStyle w:val="Text"/>
              <w:rPr>
                <w:rFonts w:ascii="Helvetica" w:hAnsi="Helvetica"/>
                <w:sz w:val="22"/>
                <w:szCs w:val="22"/>
              </w:rPr>
            </w:pPr>
            <w:r>
              <w:rPr>
                <w:rFonts w:ascii="Helvetica" w:hAnsi="Helvetica"/>
                <w:sz w:val="22"/>
                <w:szCs w:val="22"/>
              </w:rPr>
              <w:t>Affecting a part of the network (or the components of the aggregate part of the network</w:t>
            </w:r>
            <w:proofErr w:type="gramStart"/>
            <w:r>
              <w:rPr>
                <w:rFonts w:ascii="Helvetica" w:hAnsi="Helvetica"/>
                <w:sz w:val="22"/>
                <w:szCs w:val="22"/>
              </w:rPr>
              <w:t>), and</w:t>
            </w:r>
            <w:proofErr w:type="gramEnd"/>
            <w:r>
              <w:rPr>
                <w:rFonts w:ascii="Helvetica" w:hAnsi="Helvetica"/>
                <w:sz w:val="22"/>
                <w:szCs w:val="22"/>
              </w:rPr>
              <w:t xml:space="preserve"> influencing less than 20% of the traffic.</w:t>
            </w:r>
          </w:p>
        </w:tc>
        <w:tc>
          <w:tcPr>
            <w:tcW w:w="2386" w:type="dxa"/>
            <w:vAlign w:val="center"/>
          </w:tcPr>
          <w:p w14:paraId="60A8A1FC" w14:textId="77F9A627" w:rsidR="00BA433D" w:rsidRPr="00A578AD" w:rsidRDefault="00BA433D" w:rsidP="00F858A7">
            <w:pPr>
              <w:pStyle w:val="Text"/>
              <w:jc w:val="center"/>
              <w:rPr>
                <w:rFonts w:ascii="Helvetica" w:hAnsi="Helvetica"/>
                <w:sz w:val="22"/>
                <w:szCs w:val="22"/>
              </w:rPr>
            </w:pPr>
            <w:r>
              <w:rPr>
                <w:rFonts w:ascii="Helvetica" w:hAnsi="Helvetica"/>
                <w:sz w:val="22"/>
                <w:szCs w:val="22"/>
              </w:rPr>
              <w:t>Four hours</w:t>
            </w:r>
          </w:p>
        </w:tc>
      </w:tr>
      <w:tr w:rsidR="00BA433D" w:rsidRPr="002647BE" w14:paraId="5671BE05" w14:textId="7BCB7E3E" w:rsidTr="00775D10">
        <w:trPr>
          <w:trHeight w:val="147"/>
        </w:trPr>
        <w:tc>
          <w:tcPr>
            <w:tcW w:w="2129" w:type="dxa"/>
            <w:vAlign w:val="center"/>
          </w:tcPr>
          <w:p w14:paraId="26DA9B5C" w14:textId="07C1FFF8" w:rsidR="00BA433D" w:rsidRDefault="00BA433D" w:rsidP="00F858A7">
            <w:pPr>
              <w:pStyle w:val="Text"/>
              <w:rPr>
                <w:rFonts w:ascii="Helvetica" w:hAnsi="Helvetica"/>
                <w:sz w:val="22"/>
                <w:szCs w:val="22"/>
              </w:rPr>
            </w:pPr>
            <w:r>
              <w:rPr>
                <w:rFonts w:ascii="Helvetica" w:hAnsi="Helvetica"/>
                <w:sz w:val="22"/>
                <w:szCs w:val="22"/>
              </w:rPr>
              <w:t>Minor</w:t>
            </w:r>
          </w:p>
        </w:tc>
        <w:tc>
          <w:tcPr>
            <w:tcW w:w="3963" w:type="dxa"/>
            <w:vAlign w:val="center"/>
          </w:tcPr>
          <w:p w14:paraId="2B86E380" w14:textId="4C5D00A9" w:rsidR="00BA433D" w:rsidRPr="00A578AD" w:rsidRDefault="00BA433D" w:rsidP="00775D10">
            <w:pPr>
              <w:pStyle w:val="Text"/>
              <w:rPr>
                <w:rFonts w:ascii="Helvetica" w:hAnsi="Helvetica"/>
                <w:sz w:val="22"/>
                <w:szCs w:val="22"/>
              </w:rPr>
            </w:pPr>
            <w:r>
              <w:rPr>
                <w:rFonts w:ascii="Helvetica" w:hAnsi="Helvetica"/>
                <w:sz w:val="22"/>
                <w:szCs w:val="22"/>
              </w:rPr>
              <w:t>Affecting individual sites and/or components at the edge level of the network that do not interrupt services or performance and exceeding 12 hours.</w:t>
            </w:r>
          </w:p>
        </w:tc>
        <w:tc>
          <w:tcPr>
            <w:tcW w:w="2386" w:type="dxa"/>
            <w:vAlign w:val="center"/>
          </w:tcPr>
          <w:p w14:paraId="70D27F7C" w14:textId="45B2BCEB" w:rsidR="00BA433D" w:rsidRPr="00A578AD" w:rsidRDefault="00BA433D" w:rsidP="00F858A7">
            <w:pPr>
              <w:pStyle w:val="Text"/>
              <w:jc w:val="center"/>
              <w:rPr>
                <w:rFonts w:ascii="Helvetica" w:hAnsi="Helvetica"/>
                <w:sz w:val="22"/>
                <w:szCs w:val="22"/>
              </w:rPr>
            </w:pPr>
            <w:r>
              <w:rPr>
                <w:rFonts w:ascii="Helvetica" w:hAnsi="Helvetica"/>
                <w:sz w:val="22"/>
                <w:szCs w:val="22"/>
              </w:rPr>
              <w:t>One day</w:t>
            </w:r>
          </w:p>
        </w:tc>
      </w:tr>
      <w:tr w:rsidR="00BA433D" w:rsidRPr="002647BE" w14:paraId="5FE36134" w14:textId="77777777" w:rsidTr="00BA433D">
        <w:trPr>
          <w:trHeight w:val="147"/>
        </w:trPr>
        <w:tc>
          <w:tcPr>
            <w:tcW w:w="2129" w:type="dxa"/>
            <w:vAlign w:val="center"/>
          </w:tcPr>
          <w:p w14:paraId="47EEF610" w14:textId="44BCAA1E" w:rsidR="00BA433D" w:rsidRDefault="00BA433D" w:rsidP="00F858A7">
            <w:pPr>
              <w:pStyle w:val="Text"/>
              <w:rPr>
                <w:rFonts w:ascii="Helvetica" w:hAnsi="Helvetica"/>
                <w:sz w:val="22"/>
                <w:szCs w:val="22"/>
              </w:rPr>
            </w:pPr>
            <w:r>
              <w:rPr>
                <w:rFonts w:ascii="Helvetica" w:hAnsi="Helvetica"/>
                <w:sz w:val="22"/>
                <w:szCs w:val="22"/>
              </w:rPr>
              <w:t>Emergency</w:t>
            </w:r>
          </w:p>
        </w:tc>
        <w:tc>
          <w:tcPr>
            <w:tcW w:w="3963" w:type="dxa"/>
            <w:vAlign w:val="center"/>
          </w:tcPr>
          <w:p w14:paraId="35628F1E" w14:textId="5D421D97" w:rsidR="00BA433D" w:rsidRDefault="00BA433D" w:rsidP="00BA433D">
            <w:pPr>
              <w:pStyle w:val="Text"/>
              <w:rPr>
                <w:rFonts w:ascii="Helvetica" w:hAnsi="Helvetica"/>
                <w:sz w:val="22"/>
                <w:szCs w:val="22"/>
              </w:rPr>
            </w:pPr>
            <w:r>
              <w:rPr>
                <w:rFonts w:ascii="Helvetica" w:hAnsi="Helvetica"/>
                <w:sz w:val="22"/>
                <w:szCs w:val="22"/>
              </w:rPr>
              <w:t>Outages affecting the Emergency services</w:t>
            </w:r>
          </w:p>
        </w:tc>
        <w:tc>
          <w:tcPr>
            <w:tcW w:w="2386" w:type="dxa"/>
            <w:vAlign w:val="center"/>
          </w:tcPr>
          <w:p w14:paraId="21193A6E" w14:textId="5E9E3B75" w:rsidR="00BA433D" w:rsidRDefault="00BA433D" w:rsidP="00F858A7">
            <w:pPr>
              <w:pStyle w:val="Text"/>
              <w:jc w:val="center"/>
              <w:rPr>
                <w:rFonts w:ascii="Helvetica" w:hAnsi="Helvetica"/>
                <w:sz w:val="22"/>
                <w:szCs w:val="22"/>
              </w:rPr>
            </w:pPr>
            <w:r>
              <w:rPr>
                <w:rFonts w:ascii="Helvetica" w:hAnsi="Helvetica"/>
                <w:sz w:val="22"/>
                <w:szCs w:val="22"/>
              </w:rPr>
              <w:t>30 minutes</w:t>
            </w:r>
          </w:p>
        </w:tc>
      </w:tr>
    </w:tbl>
    <w:p w14:paraId="788D290E" w14:textId="5BAB4DE5" w:rsidR="00F24032" w:rsidRDefault="00F24032">
      <w:pPr>
        <w:pStyle w:val="Caption"/>
      </w:pPr>
      <w:bookmarkStart w:id="34" w:name="_Ref520900785"/>
      <w:bookmarkStart w:id="35" w:name="_Ref520900776"/>
      <w:r>
        <w:t xml:space="preserve">Table </w:t>
      </w:r>
      <w:r w:rsidR="00D75F49">
        <w:fldChar w:fldCharType="begin"/>
      </w:r>
      <w:r w:rsidR="00D75F49">
        <w:instrText xml:space="preserve"> STYLEREF 1 \s </w:instrText>
      </w:r>
      <w:r w:rsidR="00D75F49">
        <w:fldChar w:fldCharType="separate"/>
      </w:r>
      <w:r w:rsidR="00DC7680">
        <w:rPr>
          <w:noProof/>
        </w:rPr>
        <w:t>9</w:t>
      </w:r>
      <w:r w:rsidR="00D75F49">
        <w:rPr>
          <w:noProof/>
        </w:rPr>
        <w:fldChar w:fldCharType="end"/>
      </w:r>
      <w:r>
        <w:noBreakHyphen/>
      </w:r>
      <w:r w:rsidR="00D75F49">
        <w:fldChar w:fldCharType="begin"/>
      </w:r>
      <w:r w:rsidR="00D75F49">
        <w:instrText xml:space="preserve"> SEQ Table \* ARABIC \s 1 </w:instrText>
      </w:r>
      <w:r w:rsidR="00D75F49">
        <w:fldChar w:fldCharType="separate"/>
      </w:r>
      <w:r w:rsidR="00DC7680">
        <w:rPr>
          <w:noProof/>
        </w:rPr>
        <w:t>2</w:t>
      </w:r>
      <w:r w:rsidR="00D75F49">
        <w:rPr>
          <w:noProof/>
        </w:rPr>
        <w:fldChar w:fldCharType="end"/>
      </w:r>
      <w:bookmarkEnd w:id="34"/>
      <w:r>
        <w:t xml:space="preserve"> Network Element Outage repair time</w:t>
      </w:r>
      <w:bookmarkEnd w:id="35"/>
    </w:p>
    <w:p w14:paraId="74BFC4CA" w14:textId="77777777" w:rsidR="00F24032" w:rsidRDefault="00F24032" w:rsidP="00743720">
      <w:pPr>
        <w:pStyle w:val="Caption"/>
      </w:pPr>
    </w:p>
    <w:p w14:paraId="6A5558D5" w14:textId="77777777" w:rsidR="00EE0076" w:rsidRPr="00AB6DAB" w:rsidRDefault="00EE0076" w:rsidP="00EE0076">
      <w:pPr>
        <w:pStyle w:val="ListParagraph"/>
        <w:rPr>
          <w:lang w:val="en-GB"/>
        </w:rPr>
      </w:pPr>
      <w:r w:rsidRPr="00AB6DAB">
        <w:rPr>
          <w:lang w:val="en-GB"/>
        </w:rPr>
        <w:t xml:space="preserve">If a Party detects a fault, the Party shall inform the other Party in a Fault Report, containing mandatory information </w:t>
      </w:r>
      <w:proofErr w:type="gramStart"/>
      <w:r w:rsidRPr="00AB6DAB">
        <w:rPr>
          <w:lang w:val="en-GB"/>
        </w:rPr>
        <w:t>in order to</w:t>
      </w:r>
      <w:proofErr w:type="gramEnd"/>
      <w:r w:rsidRPr="00AB6DAB">
        <w:rPr>
          <w:lang w:val="en-GB"/>
        </w:rPr>
        <w:t xml:space="preserve"> facilitate the fault rectification process.</w:t>
      </w:r>
    </w:p>
    <w:p w14:paraId="673DC023" w14:textId="77777777" w:rsidR="00EE0076" w:rsidRPr="00AB6DAB" w:rsidRDefault="00EE0076" w:rsidP="00EE0076">
      <w:pPr>
        <w:pStyle w:val="ListParagraph"/>
        <w:rPr>
          <w:lang w:val="en-GB"/>
        </w:rPr>
      </w:pPr>
      <w:r w:rsidRPr="00AB6DAB">
        <w:rPr>
          <w:lang w:val="en-GB"/>
        </w:rPr>
        <w:t>Fault Report content information:</w:t>
      </w:r>
    </w:p>
    <w:p w14:paraId="4700F9F9" w14:textId="0F075AB7" w:rsidR="00EE0076" w:rsidRPr="00EE0076" w:rsidRDefault="00EE0076" w:rsidP="00EE0076">
      <w:pPr>
        <w:pStyle w:val="listParagrapha"/>
        <w:numPr>
          <w:ilvl w:val="0"/>
          <w:numId w:val="20"/>
        </w:numPr>
        <w:rPr>
          <w:lang w:val="en-GB"/>
        </w:rPr>
      </w:pPr>
      <w:r w:rsidRPr="00EE0076">
        <w:rPr>
          <w:lang w:val="en-GB"/>
        </w:rPr>
        <w:t>Time</w:t>
      </w:r>
      <w:r w:rsidR="00EF4702">
        <w:rPr>
          <w:lang w:val="en-GB"/>
        </w:rPr>
        <w:t xml:space="preserve"> of</w:t>
      </w:r>
      <w:r w:rsidRPr="00EE0076">
        <w:rPr>
          <w:lang w:val="en-GB"/>
        </w:rPr>
        <w:t xml:space="preserve"> Fault </w:t>
      </w:r>
      <w:r w:rsidR="00EF4702" w:rsidRPr="00EE0076">
        <w:rPr>
          <w:lang w:val="en-GB"/>
        </w:rPr>
        <w:t>report</w:t>
      </w:r>
      <w:r w:rsidR="00EF4702">
        <w:rPr>
          <w:lang w:val="en-GB"/>
        </w:rPr>
        <w:t>ing</w:t>
      </w:r>
      <w:r w:rsidR="00EF4702" w:rsidRPr="00EE0076">
        <w:rPr>
          <w:lang w:val="en-GB"/>
        </w:rPr>
        <w:t xml:space="preserve"> </w:t>
      </w:r>
      <w:r w:rsidRPr="00EE0076">
        <w:rPr>
          <w:lang w:val="en-GB"/>
        </w:rPr>
        <w:t xml:space="preserve">by </w:t>
      </w:r>
      <w:proofErr w:type="gramStart"/>
      <w:r w:rsidRPr="00EE0076">
        <w:rPr>
          <w:lang w:val="en-GB"/>
        </w:rPr>
        <w:t>telephone;</w:t>
      </w:r>
      <w:proofErr w:type="gramEnd"/>
    </w:p>
    <w:p w14:paraId="0B829795" w14:textId="77777777" w:rsidR="00EE0076" w:rsidRPr="00EE0076" w:rsidRDefault="00EE0076" w:rsidP="00EE0076">
      <w:pPr>
        <w:pStyle w:val="listParagrapha"/>
        <w:numPr>
          <w:ilvl w:val="0"/>
          <w:numId w:val="20"/>
        </w:numPr>
        <w:rPr>
          <w:lang w:val="en-GB"/>
        </w:rPr>
      </w:pPr>
      <w:r w:rsidRPr="00EE0076">
        <w:rPr>
          <w:lang w:val="en-GB"/>
        </w:rPr>
        <w:t xml:space="preserve">The tests/results carried out to confirm that the Fault does not exist in the reporting Party’s </w:t>
      </w:r>
      <w:proofErr w:type="gramStart"/>
      <w:r w:rsidRPr="00EE0076">
        <w:rPr>
          <w:lang w:val="en-GB"/>
        </w:rPr>
        <w:t>network;</w:t>
      </w:r>
      <w:proofErr w:type="gramEnd"/>
    </w:p>
    <w:p w14:paraId="2BFDE59A" w14:textId="0AEF06D3" w:rsidR="00EE0076" w:rsidRPr="00EE0076" w:rsidRDefault="00EE0076" w:rsidP="00DF32BA">
      <w:pPr>
        <w:pStyle w:val="listParagrapha"/>
        <w:numPr>
          <w:ilvl w:val="0"/>
          <w:numId w:val="20"/>
        </w:numPr>
        <w:rPr>
          <w:lang w:val="en-GB"/>
        </w:rPr>
      </w:pPr>
      <w:r w:rsidRPr="00EE0076">
        <w:rPr>
          <w:lang w:val="en-GB"/>
        </w:rPr>
        <w:t xml:space="preserve">Identity of POI and circuits </w:t>
      </w:r>
      <w:proofErr w:type="gramStart"/>
      <w:r w:rsidRPr="00EE0076">
        <w:rPr>
          <w:lang w:val="en-GB"/>
        </w:rPr>
        <w:t>affected;</w:t>
      </w:r>
      <w:proofErr w:type="gramEnd"/>
    </w:p>
    <w:p w14:paraId="465E20CF" w14:textId="77777777" w:rsidR="00EE0076" w:rsidRPr="00EE0076" w:rsidRDefault="00EE0076" w:rsidP="00EE0076">
      <w:pPr>
        <w:pStyle w:val="listParagrapha"/>
        <w:numPr>
          <w:ilvl w:val="0"/>
          <w:numId w:val="20"/>
        </w:numPr>
        <w:rPr>
          <w:lang w:val="en-GB"/>
        </w:rPr>
      </w:pPr>
      <w:r w:rsidRPr="00EE0076">
        <w:rPr>
          <w:lang w:val="en-GB"/>
        </w:rPr>
        <w:t>Fault description (e.g., when, A &amp; B numbers affected, traffic direction, intermittent, continuous, line quality or user problems</w:t>
      </w:r>
      <w:proofErr w:type="gramStart"/>
      <w:r w:rsidRPr="00EE0076">
        <w:rPr>
          <w:lang w:val="en-GB"/>
        </w:rPr>
        <w:t>);</w:t>
      </w:r>
      <w:proofErr w:type="gramEnd"/>
    </w:p>
    <w:p w14:paraId="241D7334" w14:textId="77777777" w:rsidR="00EE0076" w:rsidRPr="00EE0076" w:rsidRDefault="00EE0076" w:rsidP="00EE0076">
      <w:pPr>
        <w:pStyle w:val="listParagrapha"/>
        <w:numPr>
          <w:ilvl w:val="0"/>
          <w:numId w:val="20"/>
        </w:numPr>
        <w:rPr>
          <w:lang w:val="en-GB"/>
        </w:rPr>
      </w:pPr>
      <w:r w:rsidRPr="00EE0076">
        <w:rPr>
          <w:lang w:val="en-GB"/>
        </w:rPr>
        <w:t xml:space="preserve">Reporting Party’s reference fault </w:t>
      </w:r>
      <w:proofErr w:type="gramStart"/>
      <w:r w:rsidRPr="00EE0076">
        <w:rPr>
          <w:lang w:val="en-GB"/>
        </w:rPr>
        <w:t>number;</w:t>
      </w:r>
      <w:proofErr w:type="gramEnd"/>
    </w:p>
    <w:p w14:paraId="18D948BE" w14:textId="69EDDA68" w:rsidR="00EE0076" w:rsidRPr="00EE0076" w:rsidRDefault="00EE0076" w:rsidP="00EE0076">
      <w:pPr>
        <w:pStyle w:val="listParagrapha"/>
        <w:numPr>
          <w:ilvl w:val="0"/>
          <w:numId w:val="20"/>
        </w:numPr>
        <w:rPr>
          <w:lang w:val="en-GB"/>
        </w:rPr>
      </w:pPr>
      <w:r w:rsidRPr="00EE0076">
        <w:rPr>
          <w:lang w:val="en-GB"/>
        </w:rPr>
        <w:lastRenderedPageBreak/>
        <w:t xml:space="preserve">Fault Category – Critical or Major or Minor (to be solely determined by the Fault </w:t>
      </w:r>
      <w:r w:rsidR="00791A0A" w:rsidRPr="00EE0076">
        <w:rPr>
          <w:lang w:val="en-GB"/>
        </w:rPr>
        <w:t>Reporting</w:t>
      </w:r>
      <w:r w:rsidRPr="00EE0076">
        <w:rPr>
          <w:lang w:val="en-GB"/>
        </w:rPr>
        <w:t xml:space="preserve"> Party</w:t>
      </w:r>
      <w:proofErr w:type="gramStart"/>
      <w:r w:rsidRPr="00EE0076">
        <w:rPr>
          <w:lang w:val="en-GB"/>
        </w:rPr>
        <w:t>);</w:t>
      </w:r>
      <w:proofErr w:type="gramEnd"/>
    </w:p>
    <w:p w14:paraId="62C85300" w14:textId="77777777" w:rsidR="00EE0076" w:rsidRPr="00EE0076" w:rsidRDefault="00EE0076" w:rsidP="00EE0076">
      <w:pPr>
        <w:pStyle w:val="listParagrapha"/>
        <w:numPr>
          <w:ilvl w:val="0"/>
          <w:numId w:val="20"/>
        </w:numPr>
        <w:rPr>
          <w:lang w:val="en-GB"/>
        </w:rPr>
      </w:pPr>
      <w:r w:rsidRPr="00EE0076">
        <w:rPr>
          <w:lang w:val="en-GB"/>
        </w:rPr>
        <w:t xml:space="preserve">Contact details of the reporting </w:t>
      </w:r>
      <w:proofErr w:type="gramStart"/>
      <w:r w:rsidRPr="00EE0076">
        <w:rPr>
          <w:lang w:val="en-GB"/>
        </w:rPr>
        <w:t>Party;</w:t>
      </w:r>
      <w:proofErr w:type="gramEnd"/>
    </w:p>
    <w:p w14:paraId="3A2506C2" w14:textId="77777777" w:rsidR="00EE0076" w:rsidRPr="00EE0076" w:rsidRDefault="00EE0076" w:rsidP="00EE0076">
      <w:pPr>
        <w:pStyle w:val="listParagrapha"/>
        <w:numPr>
          <w:ilvl w:val="0"/>
          <w:numId w:val="20"/>
        </w:numPr>
        <w:rPr>
          <w:lang w:val="en-GB"/>
        </w:rPr>
      </w:pPr>
      <w:r w:rsidRPr="00EE0076">
        <w:rPr>
          <w:lang w:val="en-GB"/>
        </w:rPr>
        <w:t xml:space="preserve">Receiving Party’s trouble ticket </w:t>
      </w:r>
      <w:proofErr w:type="gramStart"/>
      <w:r w:rsidRPr="00EE0076">
        <w:rPr>
          <w:lang w:val="en-GB"/>
        </w:rPr>
        <w:t>number;</w:t>
      </w:r>
      <w:proofErr w:type="gramEnd"/>
    </w:p>
    <w:p w14:paraId="39811F90" w14:textId="47895C91" w:rsidR="00EE0076" w:rsidRPr="00AB6DAB" w:rsidRDefault="00EE0076" w:rsidP="006E35D1">
      <w:pPr>
        <w:pStyle w:val="ListParagraph"/>
        <w:rPr>
          <w:lang w:val="en-GB"/>
        </w:rPr>
      </w:pPr>
      <w:r w:rsidRPr="00EE0076">
        <w:rPr>
          <w:lang w:val="en-GB"/>
        </w:rPr>
        <w:t xml:space="preserve">The Fault Report should be made by telephone first and subsequently supported by e-mail </w:t>
      </w:r>
      <w:r w:rsidR="006E35D1">
        <w:rPr>
          <w:lang w:val="en-GB"/>
        </w:rPr>
        <w:t xml:space="preserve">or </w:t>
      </w:r>
      <w:r w:rsidRPr="00EE0076">
        <w:rPr>
          <w:lang w:val="en-GB"/>
        </w:rPr>
        <w:t>facsimile to the designated address for receiving Fault Reports of the</w:t>
      </w:r>
      <w:r w:rsidRPr="00AB6DAB">
        <w:rPr>
          <w:lang w:val="en-GB"/>
        </w:rPr>
        <w:t xml:space="preserve"> receiving Party within one (1) hour as stated </w:t>
      </w:r>
      <w:r w:rsidRPr="006E35D1">
        <w:rPr>
          <w:lang w:val="en-GB"/>
        </w:rPr>
        <w:t>in Annex K “Contact Points”.</w:t>
      </w:r>
    </w:p>
    <w:p w14:paraId="29A49E0C" w14:textId="77777777" w:rsidR="00EE0076" w:rsidRPr="00AB6DAB" w:rsidRDefault="00EE0076" w:rsidP="00EE0076">
      <w:pPr>
        <w:pStyle w:val="ListParagraph"/>
        <w:rPr>
          <w:lang w:val="en-GB"/>
        </w:rPr>
      </w:pPr>
      <w:r w:rsidRPr="00AB6DAB">
        <w:rPr>
          <w:lang w:val="en-GB"/>
        </w:rPr>
        <w:t>The following procedures shall be applied:</w:t>
      </w:r>
    </w:p>
    <w:p w14:paraId="2B4FF7D2" w14:textId="77777777" w:rsidR="00EE0076" w:rsidRPr="00AB6DAB" w:rsidRDefault="00EE0076" w:rsidP="00EE0076">
      <w:pPr>
        <w:pStyle w:val="listParagrapha"/>
        <w:rPr>
          <w:lang w:val="en-GB"/>
        </w:rPr>
      </w:pPr>
      <w:r w:rsidRPr="00AB6DAB">
        <w:rPr>
          <w:lang w:val="en-GB"/>
        </w:rPr>
        <w:t>The Party detecting a fault shall first check and perform tests to demonstrate that the fault is not located in its own network.</w:t>
      </w:r>
    </w:p>
    <w:p w14:paraId="35E2F560" w14:textId="77777777" w:rsidR="00EE0076" w:rsidRPr="00AB6DAB" w:rsidRDefault="00EE0076" w:rsidP="00EE0076">
      <w:pPr>
        <w:pStyle w:val="listParagrapha"/>
        <w:rPr>
          <w:lang w:val="en-GB"/>
        </w:rPr>
      </w:pPr>
      <w:r w:rsidRPr="00AB6DAB">
        <w:rPr>
          <w:lang w:val="en-GB"/>
        </w:rPr>
        <w:t>The fault reporting centre of the Party detecting a fault shall report the fault to the fault report centre of the other Party,</w:t>
      </w:r>
    </w:p>
    <w:p w14:paraId="5EEC45A8" w14:textId="77777777" w:rsidR="00EE0076" w:rsidRPr="00AB6DAB" w:rsidRDefault="00EE0076" w:rsidP="00EE0076">
      <w:pPr>
        <w:pStyle w:val="listParagrapha"/>
        <w:rPr>
          <w:lang w:val="en-GB"/>
        </w:rPr>
      </w:pPr>
      <w:r w:rsidRPr="00AB6DAB">
        <w:rPr>
          <w:lang w:val="en-GB"/>
        </w:rPr>
        <w:t>The fault report centre of the Party receiving the Fault Report shall contact the other Party for co-operation.</w:t>
      </w:r>
    </w:p>
    <w:p w14:paraId="29391972" w14:textId="77777777" w:rsidR="00EE0076" w:rsidRPr="00AB6DAB" w:rsidRDefault="00EE0076" w:rsidP="00EE0076">
      <w:pPr>
        <w:pStyle w:val="listParagrapha"/>
        <w:rPr>
          <w:lang w:val="en-GB"/>
        </w:rPr>
      </w:pPr>
      <w:r w:rsidRPr="00AB6DAB">
        <w:rPr>
          <w:lang w:val="en-GB"/>
        </w:rPr>
        <w:t>If a fault is reported, the receiving Party will create a ‘Trouble Ticket and number’ that shall be used by both Parties.</w:t>
      </w:r>
    </w:p>
    <w:p w14:paraId="0E91F4F9" w14:textId="425AEB10" w:rsidR="00EE0076" w:rsidRPr="00AB6DAB" w:rsidRDefault="00EE0076" w:rsidP="00806F8B">
      <w:pPr>
        <w:pStyle w:val="listParagrapha"/>
        <w:rPr>
          <w:lang w:val="en-GB"/>
        </w:rPr>
      </w:pPr>
      <w:r w:rsidRPr="00AB6DAB">
        <w:rPr>
          <w:lang w:val="en-GB"/>
        </w:rPr>
        <w:t xml:space="preserve">The receiving Party shall provide Fault Status Reports to the reporting Party </w:t>
      </w:r>
      <w:r w:rsidR="00EF4702">
        <w:rPr>
          <w:lang w:val="en-GB"/>
        </w:rPr>
        <w:t xml:space="preserve">with details on </w:t>
      </w:r>
      <w:r w:rsidRPr="00AB6DAB">
        <w:rPr>
          <w:lang w:val="en-GB"/>
        </w:rPr>
        <w:t>action</w:t>
      </w:r>
      <w:r w:rsidR="00EF4702">
        <w:rPr>
          <w:lang w:val="en-GB"/>
        </w:rPr>
        <w:t>s taken</w:t>
      </w:r>
      <w:r w:rsidRPr="00AB6DAB">
        <w:rPr>
          <w:lang w:val="en-GB"/>
        </w:rPr>
        <w:t xml:space="preserve"> and diagnos</w:t>
      </w:r>
      <w:r w:rsidR="00EF4702">
        <w:rPr>
          <w:lang w:val="en-GB"/>
        </w:rPr>
        <w:t>i</w:t>
      </w:r>
      <w:r w:rsidRPr="00AB6DAB">
        <w:rPr>
          <w:lang w:val="en-GB"/>
        </w:rPr>
        <w:t xml:space="preserve">s as set out in </w:t>
      </w:r>
      <w:r w:rsidR="00806F8B">
        <w:rPr>
          <w:lang w:val="en-GB"/>
        </w:rPr>
        <w:fldChar w:fldCharType="begin"/>
      </w:r>
      <w:r w:rsidR="00806F8B">
        <w:rPr>
          <w:lang w:val="en-GB"/>
        </w:rPr>
        <w:instrText xml:space="preserve"> REF _Ref419714474 \h </w:instrText>
      </w:r>
      <w:r w:rsidR="00806F8B">
        <w:rPr>
          <w:lang w:val="en-GB"/>
        </w:rPr>
      </w:r>
      <w:r w:rsidR="00806F8B">
        <w:rPr>
          <w:lang w:val="en-GB"/>
        </w:rPr>
        <w:fldChar w:fldCharType="separate"/>
      </w:r>
      <w:r w:rsidR="00DC7680" w:rsidRPr="0070363B">
        <w:t xml:space="preserve">Table </w:t>
      </w:r>
      <w:r w:rsidR="00DC7680">
        <w:rPr>
          <w:noProof/>
        </w:rPr>
        <w:t>9</w:t>
      </w:r>
      <w:r w:rsidR="00DC7680">
        <w:noBreakHyphen/>
      </w:r>
      <w:r w:rsidR="00DC7680">
        <w:rPr>
          <w:noProof/>
        </w:rPr>
        <w:t>1</w:t>
      </w:r>
      <w:r w:rsidR="00806F8B">
        <w:rPr>
          <w:lang w:val="en-GB"/>
        </w:rPr>
        <w:fldChar w:fldCharType="end"/>
      </w:r>
      <w:r w:rsidRPr="00AB6DAB">
        <w:rPr>
          <w:lang w:val="en-GB"/>
        </w:rPr>
        <w:t xml:space="preserve"> above.</w:t>
      </w:r>
    </w:p>
    <w:p w14:paraId="106F9DAC" w14:textId="7E744986" w:rsidR="00EE0076" w:rsidRPr="00AB6DAB" w:rsidRDefault="00EE0076" w:rsidP="00EE0076">
      <w:pPr>
        <w:pStyle w:val="listParagrapha"/>
        <w:rPr>
          <w:lang w:val="en-GB"/>
        </w:rPr>
      </w:pPr>
      <w:r w:rsidRPr="00AB6DAB">
        <w:rPr>
          <w:lang w:val="en-GB"/>
        </w:rPr>
        <w:t xml:space="preserve">If the fault is not completely rectified within the Fault Repair </w:t>
      </w:r>
      <w:r w:rsidR="00775D10" w:rsidRPr="00AB6DAB">
        <w:rPr>
          <w:lang w:val="en-GB"/>
        </w:rPr>
        <w:t>Time,</w:t>
      </w:r>
      <w:r w:rsidRPr="00AB6DAB">
        <w:rPr>
          <w:lang w:val="en-GB"/>
        </w:rPr>
        <w:t xml:space="preserve"> the problem may be escalated by the reporting Party to the next Escalation Level within the receiving Party’s organisation according to the fault escalation tables in Annex K.</w:t>
      </w:r>
    </w:p>
    <w:p w14:paraId="25007F37" w14:textId="77777777" w:rsidR="00EE0076" w:rsidRPr="00AB6DAB" w:rsidRDefault="00EE0076" w:rsidP="00EE0076">
      <w:pPr>
        <w:pStyle w:val="listParagrapha"/>
        <w:rPr>
          <w:lang w:val="en-GB"/>
        </w:rPr>
      </w:pPr>
      <w:r w:rsidRPr="00AB6DAB">
        <w:rPr>
          <w:lang w:val="en-GB"/>
        </w:rPr>
        <w:t>The receiving Party shall inform the reporting Party by telephone and facsimile and</w:t>
      </w:r>
      <w:r>
        <w:rPr>
          <w:lang w:val="en-GB"/>
        </w:rPr>
        <w:t>/or</w:t>
      </w:r>
      <w:r w:rsidRPr="00AB6DAB">
        <w:rPr>
          <w:lang w:val="en-GB"/>
        </w:rPr>
        <w:t xml:space="preserve"> e-mail if it believes that it has solved the Fault, </w:t>
      </w:r>
      <w:proofErr w:type="gramStart"/>
      <w:r w:rsidRPr="00AB6DAB">
        <w:rPr>
          <w:lang w:val="en-GB"/>
        </w:rPr>
        <w:t>in order for</w:t>
      </w:r>
      <w:proofErr w:type="gramEnd"/>
      <w:r w:rsidRPr="00AB6DAB">
        <w:rPr>
          <w:lang w:val="en-GB"/>
        </w:rPr>
        <w:t xml:space="preserve"> the reporting Party to carry out tests in its own network as quickly as possible.</w:t>
      </w:r>
    </w:p>
    <w:p w14:paraId="1F1D2F82" w14:textId="77777777" w:rsidR="00EE0076" w:rsidRPr="00AB6DAB" w:rsidRDefault="00EE0076" w:rsidP="00EE0076">
      <w:pPr>
        <w:pStyle w:val="listParagrapha"/>
        <w:rPr>
          <w:lang w:val="en-GB"/>
        </w:rPr>
      </w:pPr>
      <w:proofErr w:type="gramStart"/>
      <w:r w:rsidRPr="00AB6DAB">
        <w:rPr>
          <w:lang w:val="en-GB"/>
        </w:rPr>
        <w:lastRenderedPageBreak/>
        <w:t>In the event that</w:t>
      </w:r>
      <w:proofErr w:type="gramEnd"/>
      <w:r w:rsidRPr="00AB6DAB">
        <w:rPr>
          <w:lang w:val="en-GB"/>
        </w:rPr>
        <w:t xml:space="preserve"> the reporting Party does not accept that the fault has been rectified the reporting Party will promptly so inform the receiving Party for further action or escalation as may be agreed by the Parties,</w:t>
      </w:r>
    </w:p>
    <w:p w14:paraId="3DB44F7D" w14:textId="22D069A6" w:rsidR="00EE0076" w:rsidRPr="00AB6DAB" w:rsidRDefault="00EE0076" w:rsidP="00806F8B">
      <w:pPr>
        <w:pStyle w:val="ListParagraph"/>
        <w:rPr>
          <w:lang w:val="en-GB"/>
        </w:rPr>
      </w:pPr>
      <w:r w:rsidRPr="00AB6DAB">
        <w:rPr>
          <w:lang w:val="en-GB"/>
        </w:rPr>
        <w:t xml:space="preserve">If any of the reported Faults is not permanently solved in the ‘Fault Repair Time’ stated in </w:t>
      </w:r>
      <w:r w:rsidR="00806F8B">
        <w:rPr>
          <w:lang w:val="en-GB"/>
        </w:rPr>
        <w:fldChar w:fldCharType="begin"/>
      </w:r>
      <w:r w:rsidR="00806F8B">
        <w:rPr>
          <w:lang w:val="en-GB"/>
        </w:rPr>
        <w:instrText xml:space="preserve"> REF _Ref419714474 \h </w:instrText>
      </w:r>
      <w:r w:rsidR="00806F8B">
        <w:rPr>
          <w:lang w:val="en-GB"/>
        </w:rPr>
      </w:r>
      <w:r w:rsidR="00806F8B">
        <w:rPr>
          <w:lang w:val="en-GB"/>
        </w:rPr>
        <w:fldChar w:fldCharType="separate"/>
      </w:r>
      <w:r w:rsidR="00DC7680" w:rsidRPr="0070363B">
        <w:t xml:space="preserve">Table </w:t>
      </w:r>
      <w:r w:rsidR="00DC7680">
        <w:rPr>
          <w:noProof/>
        </w:rPr>
        <w:t>9</w:t>
      </w:r>
      <w:r w:rsidR="00DC7680">
        <w:noBreakHyphen/>
      </w:r>
      <w:r w:rsidR="00DC7680">
        <w:rPr>
          <w:noProof/>
        </w:rPr>
        <w:t>1</w:t>
      </w:r>
      <w:r w:rsidR="00806F8B">
        <w:rPr>
          <w:lang w:val="en-GB"/>
        </w:rPr>
        <w:fldChar w:fldCharType="end"/>
      </w:r>
      <w:r w:rsidR="00806F8B">
        <w:rPr>
          <w:lang w:val="en-GB"/>
        </w:rPr>
        <w:t xml:space="preserve"> </w:t>
      </w:r>
      <w:r w:rsidRPr="00AB6DAB">
        <w:rPr>
          <w:lang w:val="en-GB"/>
        </w:rPr>
        <w:t xml:space="preserve">above, the reporting Party may escalate the issue within the receiving Party’s organisation as stated </w:t>
      </w:r>
      <w:proofErr w:type="gramStart"/>
      <w:r w:rsidRPr="00AB6DAB">
        <w:rPr>
          <w:lang w:val="en-GB"/>
        </w:rPr>
        <w:t xml:space="preserve">in </w:t>
      </w:r>
      <w:r w:rsidR="00F627EA">
        <w:rPr>
          <w:lang w:val="en-GB"/>
        </w:rPr>
        <w:t>”Annex</w:t>
      </w:r>
      <w:proofErr w:type="gramEnd"/>
      <w:r w:rsidR="00F627EA">
        <w:rPr>
          <w:lang w:val="en-GB"/>
        </w:rPr>
        <w:t xml:space="preserve"> K Contacts”</w:t>
      </w:r>
    </w:p>
    <w:p w14:paraId="14CF4E38" w14:textId="77777777" w:rsidR="00806F8B" w:rsidRDefault="00806F8B" w:rsidP="00806F8B">
      <w:pPr>
        <w:pStyle w:val="ListParagraph"/>
        <w:rPr>
          <w:lang w:val="en-GB"/>
        </w:rPr>
      </w:pPr>
      <w:r w:rsidRPr="00AB6DAB">
        <w:rPr>
          <w:lang w:val="en-GB"/>
        </w:rPr>
        <w:t xml:space="preserve">If requested by either Party, the Parties shall prepare forms or master documents for Fault Reports and Trouble </w:t>
      </w:r>
      <w:proofErr w:type="gramStart"/>
      <w:r w:rsidRPr="00AB6DAB">
        <w:rPr>
          <w:lang w:val="en-GB"/>
        </w:rPr>
        <w:t>Tickets</w:t>
      </w:r>
      <w:proofErr w:type="gramEnd"/>
      <w:r w:rsidRPr="00AB6DAB">
        <w:rPr>
          <w:lang w:val="en-GB"/>
        </w:rPr>
        <w:t xml:space="preserve"> or any other information exchanged between them for communication purposes.</w:t>
      </w:r>
    </w:p>
    <w:p w14:paraId="7045DB5A" w14:textId="1D622BDC" w:rsidR="00EE1EC1" w:rsidRPr="00696955" w:rsidRDefault="00EE1EC1" w:rsidP="00F52823">
      <w:pPr>
        <w:pStyle w:val="ListParagraph"/>
      </w:pPr>
      <w:r>
        <w:t xml:space="preserve">For all </w:t>
      </w:r>
      <w:proofErr w:type="gramStart"/>
      <w:r>
        <w:t>fault</w:t>
      </w:r>
      <w:proofErr w:type="gramEnd"/>
      <w:r>
        <w:t xml:space="preserve"> reported by the Requesting Party, in case no fault is found from Omantel side, the Requesting Party shall compensate Omantel for all costs to investigate the faul</w:t>
      </w:r>
      <w:r w:rsidR="00F809E2">
        <w:t xml:space="preserve">t. </w:t>
      </w:r>
      <w:r w:rsidR="00F52823">
        <w:t>The charges are listed in Annex M.</w:t>
      </w:r>
    </w:p>
    <w:p w14:paraId="2A490F90" w14:textId="77777777" w:rsidR="00EF2A14" w:rsidRDefault="00EF2A14" w:rsidP="00085810">
      <w:pPr>
        <w:pStyle w:val="Heading1"/>
      </w:pPr>
      <w:bookmarkStart w:id="36" w:name="_Toc520921236"/>
      <w:bookmarkStart w:id="37" w:name="_Toc521162577"/>
      <w:bookmarkStart w:id="38" w:name="_Toc520921237"/>
      <w:bookmarkStart w:id="39" w:name="_Toc521162578"/>
      <w:bookmarkStart w:id="40" w:name="_Toc520921238"/>
      <w:bookmarkStart w:id="41" w:name="_Toc521162579"/>
      <w:bookmarkStart w:id="42" w:name="_Toc520921239"/>
      <w:bookmarkStart w:id="43" w:name="_Toc521162580"/>
      <w:bookmarkStart w:id="44" w:name="_Toc520921240"/>
      <w:bookmarkStart w:id="45" w:name="_Toc521162581"/>
      <w:bookmarkStart w:id="46" w:name="_Toc520921241"/>
      <w:bookmarkStart w:id="47" w:name="_Toc521162582"/>
      <w:bookmarkStart w:id="48" w:name="_Toc520921242"/>
      <w:bookmarkStart w:id="49" w:name="_Toc521162583"/>
      <w:bookmarkStart w:id="50" w:name="_Toc520921243"/>
      <w:bookmarkStart w:id="51" w:name="_Toc521162584"/>
      <w:bookmarkStart w:id="52" w:name="_Toc520921244"/>
      <w:bookmarkStart w:id="53" w:name="_Toc521162585"/>
      <w:bookmarkStart w:id="54" w:name="_Toc21911726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Planned Work</w:t>
      </w:r>
      <w:bookmarkEnd w:id="54"/>
    </w:p>
    <w:p w14:paraId="4FE6DC5B" w14:textId="58D8DCBA" w:rsidR="00EF2A14" w:rsidRPr="00DB740B" w:rsidRDefault="00EF2A14" w:rsidP="002D460E">
      <w:pPr>
        <w:pStyle w:val="ListParagraph"/>
        <w:rPr>
          <w:lang w:val="en-GB"/>
        </w:rPr>
      </w:pPr>
      <w:r w:rsidRPr="00DB740B">
        <w:rPr>
          <w:lang w:val="en-GB"/>
        </w:rPr>
        <w:t>‘Planned Work’ is defined as:</w:t>
      </w:r>
      <w:r w:rsidR="00DB740B" w:rsidRPr="00DB740B">
        <w:rPr>
          <w:lang w:val="en-GB"/>
        </w:rPr>
        <w:t xml:space="preserve"> </w:t>
      </w:r>
      <w:r w:rsidRPr="00DB740B">
        <w:rPr>
          <w:lang w:val="en-GB"/>
        </w:rPr>
        <w:t xml:space="preserve">Work on a circuit, equipment or installation used for an Interconnection between the Parties or Any work in a Party’s network that will or may </w:t>
      </w:r>
      <w:r w:rsidR="00313183">
        <w:rPr>
          <w:lang w:val="en-GB"/>
        </w:rPr>
        <w:t xml:space="preserve">affect </w:t>
      </w:r>
      <w:r w:rsidR="000E237F">
        <w:rPr>
          <w:lang w:val="en-GB"/>
        </w:rPr>
        <w:t>Services</w:t>
      </w:r>
      <w:r w:rsidR="001277A5">
        <w:rPr>
          <w:lang w:val="en-GB"/>
        </w:rPr>
        <w:t>.</w:t>
      </w:r>
    </w:p>
    <w:p w14:paraId="66A06F1D" w14:textId="77777777" w:rsidR="00EF2A14" w:rsidRPr="00AB6DAB" w:rsidRDefault="00EF2A14" w:rsidP="00EF2A14">
      <w:pPr>
        <w:pStyle w:val="ListParagraph"/>
        <w:rPr>
          <w:lang w:val="en-GB"/>
        </w:rPr>
      </w:pPr>
      <w:r w:rsidRPr="00AB6DAB">
        <w:rPr>
          <w:lang w:val="en-GB"/>
        </w:rPr>
        <w:t>The ‘Planned Work Notice’ information shall include the following details:</w:t>
      </w:r>
    </w:p>
    <w:p w14:paraId="33D3A67E" w14:textId="2FDEE488" w:rsidR="00EF2A14" w:rsidRPr="00DB740B" w:rsidRDefault="00EF2A14" w:rsidP="00DB740B">
      <w:pPr>
        <w:pStyle w:val="listParagrapha"/>
        <w:numPr>
          <w:ilvl w:val="0"/>
          <w:numId w:val="24"/>
        </w:numPr>
        <w:rPr>
          <w:lang w:val="en-GB"/>
        </w:rPr>
      </w:pPr>
      <w:r w:rsidRPr="00DB740B">
        <w:rPr>
          <w:lang w:val="en-GB"/>
        </w:rPr>
        <w:t>Date, Sender’s name, telephone, mobile phone, fax and</w:t>
      </w:r>
      <w:r w:rsidR="003541C6">
        <w:rPr>
          <w:lang w:val="en-GB"/>
        </w:rPr>
        <w:t>/or</w:t>
      </w:r>
      <w:r w:rsidRPr="00DB740B">
        <w:rPr>
          <w:lang w:val="en-GB"/>
        </w:rPr>
        <w:t xml:space="preserve"> e-mail </w:t>
      </w:r>
      <w:proofErr w:type="gramStart"/>
      <w:r w:rsidRPr="00DB740B">
        <w:rPr>
          <w:lang w:val="en-GB"/>
        </w:rPr>
        <w:t>contacts;</w:t>
      </w:r>
      <w:proofErr w:type="gramEnd"/>
    </w:p>
    <w:p w14:paraId="59A70C62" w14:textId="77777777" w:rsidR="00EF2A14" w:rsidRPr="00AB6DAB" w:rsidRDefault="00EF2A14" w:rsidP="00DB740B">
      <w:pPr>
        <w:pStyle w:val="listParagrapha"/>
        <w:rPr>
          <w:lang w:val="en-GB"/>
        </w:rPr>
      </w:pPr>
      <w:r w:rsidRPr="00AB6DAB">
        <w:rPr>
          <w:lang w:val="en-GB"/>
        </w:rPr>
        <w:t xml:space="preserve">Job reference </w:t>
      </w:r>
      <w:proofErr w:type="gramStart"/>
      <w:r w:rsidRPr="00AB6DAB">
        <w:rPr>
          <w:lang w:val="en-GB"/>
        </w:rPr>
        <w:t>number;</w:t>
      </w:r>
      <w:proofErr w:type="gramEnd"/>
    </w:p>
    <w:p w14:paraId="7892F8EB" w14:textId="77777777" w:rsidR="00EF2A14" w:rsidRPr="00AB6DAB" w:rsidRDefault="00EF2A14" w:rsidP="00DB740B">
      <w:pPr>
        <w:pStyle w:val="listParagrapha"/>
        <w:rPr>
          <w:lang w:val="en-GB"/>
        </w:rPr>
      </w:pPr>
      <w:r w:rsidRPr="00AB6DAB">
        <w:rPr>
          <w:lang w:val="en-GB"/>
        </w:rPr>
        <w:t xml:space="preserve">Date and time at which the work will start, and planned </w:t>
      </w:r>
      <w:proofErr w:type="gramStart"/>
      <w:r w:rsidRPr="00AB6DAB">
        <w:rPr>
          <w:lang w:val="en-GB"/>
        </w:rPr>
        <w:t>duration;</w:t>
      </w:r>
      <w:proofErr w:type="gramEnd"/>
    </w:p>
    <w:p w14:paraId="39645019" w14:textId="77777777" w:rsidR="00EF2A14" w:rsidRPr="00AB6DAB" w:rsidRDefault="00EF2A14" w:rsidP="00DB740B">
      <w:pPr>
        <w:pStyle w:val="listParagrapha"/>
        <w:rPr>
          <w:lang w:val="en-GB"/>
        </w:rPr>
      </w:pPr>
      <w:r w:rsidRPr="00AB6DAB">
        <w:rPr>
          <w:lang w:val="en-GB"/>
        </w:rPr>
        <w:t xml:space="preserve">Adequate description of the </w:t>
      </w:r>
      <w:proofErr w:type="gramStart"/>
      <w:r w:rsidRPr="00AB6DAB">
        <w:rPr>
          <w:lang w:val="en-GB"/>
        </w:rPr>
        <w:t>work;</w:t>
      </w:r>
      <w:proofErr w:type="gramEnd"/>
    </w:p>
    <w:p w14:paraId="5861AB51" w14:textId="77777777" w:rsidR="00EF2A14" w:rsidRPr="00AB6DAB" w:rsidRDefault="00EF2A14" w:rsidP="00DB740B">
      <w:pPr>
        <w:pStyle w:val="listParagrapha"/>
        <w:rPr>
          <w:lang w:val="en-GB"/>
        </w:rPr>
      </w:pPr>
      <w:r w:rsidRPr="00AB6DAB">
        <w:rPr>
          <w:lang w:val="en-GB"/>
        </w:rPr>
        <w:t xml:space="preserve">POI and circuits that will or may be </w:t>
      </w:r>
      <w:proofErr w:type="gramStart"/>
      <w:r w:rsidRPr="00AB6DAB">
        <w:rPr>
          <w:lang w:val="en-GB"/>
        </w:rPr>
        <w:t>affected;</w:t>
      </w:r>
      <w:proofErr w:type="gramEnd"/>
    </w:p>
    <w:p w14:paraId="35F63345" w14:textId="77777777" w:rsidR="00EF2A14" w:rsidRPr="00AB6DAB" w:rsidRDefault="00EF2A14" w:rsidP="00DB740B">
      <w:pPr>
        <w:pStyle w:val="listParagrapha"/>
        <w:rPr>
          <w:lang w:val="en-GB"/>
        </w:rPr>
      </w:pPr>
      <w:r w:rsidRPr="00AB6DAB">
        <w:rPr>
          <w:lang w:val="en-GB"/>
        </w:rPr>
        <w:t xml:space="preserve">Expected type of </w:t>
      </w:r>
      <w:proofErr w:type="gramStart"/>
      <w:r w:rsidRPr="00AB6DAB">
        <w:rPr>
          <w:lang w:val="en-GB"/>
        </w:rPr>
        <w:t>disturbance;</w:t>
      </w:r>
      <w:proofErr w:type="gramEnd"/>
    </w:p>
    <w:p w14:paraId="4119A6AC" w14:textId="77777777" w:rsidR="00EF2A14" w:rsidRPr="00AB6DAB" w:rsidRDefault="00EF2A14" w:rsidP="00DB740B">
      <w:pPr>
        <w:pStyle w:val="listParagrapha"/>
        <w:rPr>
          <w:lang w:val="en-GB"/>
        </w:rPr>
      </w:pPr>
      <w:r w:rsidRPr="00AB6DAB">
        <w:rPr>
          <w:lang w:val="en-GB"/>
        </w:rPr>
        <w:t>Any other information.</w:t>
      </w:r>
    </w:p>
    <w:p w14:paraId="101BEEB4" w14:textId="77777777" w:rsidR="00EF2A14" w:rsidRPr="00AB6DAB" w:rsidRDefault="00EF2A14" w:rsidP="00EF2A14">
      <w:pPr>
        <w:pStyle w:val="ListParagraph"/>
        <w:rPr>
          <w:lang w:val="en-GB"/>
        </w:rPr>
      </w:pPr>
      <w:r w:rsidRPr="00AB6DAB">
        <w:rPr>
          <w:lang w:val="en-GB"/>
        </w:rPr>
        <w:t>The Party wishing to perform ‘Planned Works’ must inform the other Party by prior e-mail and</w:t>
      </w:r>
      <w:r>
        <w:rPr>
          <w:lang w:val="en-GB"/>
        </w:rPr>
        <w:t>/or</w:t>
      </w:r>
      <w:r w:rsidRPr="00AB6DAB">
        <w:rPr>
          <w:lang w:val="en-GB"/>
        </w:rPr>
        <w:t xml:space="preserve"> facsimile with a ‘Planned Work Notice’ according to the timeframes set out below.</w:t>
      </w:r>
    </w:p>
    <w:p w14:paraId="1AA1172E" w14:textId="52A029E1" w:rsidR="00EF2A14" w:rsidRPr="00AB6DAB" w:rsidRDefault="00EF2A14" w:rsidP="007C05E9">
      <w:pPr>
        <w:pStyle w:val="ListParagraph"/>
        <w:rPr>
          <w:lang w:val="en-GB"/>
        </w:rPr>
      </w:pPr>
      <w:r w:rsidRPr="00AB6DAB">
        <w:rPr>
          <w:lang w:val="en-GB"/>
        </w:rPr>
        <w:t xml:space="preserve">The Party intending to carry out Planned Work shall send a ‘Planned Work Notice’ to the other Party fourteen (14) Calendar Days in advance of the ‘Planned Work’ commencement date by facsimile </w:t>
      </w:r>
      <w:r w:rsidR="00FF3BBF">
        <w:rPr>
          <w:lang w:val="en-GB"/>
        </w:rPr>
        <w:t>or</w:t>
      </w:r>
      <w:r w:rsidR="00FF3BBF" w:rsidRPr="00AB6DAB">
        <w:rPr>
          <w:lang w:val="en-GB"/>
        </w:rPr>
        <w:t xml:space="preserve"> </w:t>
      </w:r>
      <w:r w:rsidRPr="00AB6DAB">
        <w:rPr>
          <w:lang w:val="en-GB"/>
        </w:rPr>
        <w:t xml:space="preserve">e-mail to the designated address for Planned Work Notifications of the other Party in Annex K. Notwithstanding the foregoing, nothing in this Clause shall be construed to prevent the immediate execution of emergency work which in the reasonable judgment of either Party is both urgent and necessary provided always that the Party intending such work shall as soon as is reasonably practical following the identification of such emergency work inform the other Party by facsimile </w:t>
      </w:r>
      <w:r w:rsidR="00FF3BBF">
        <w:rPr>
          <w:lang w:val="en-GB"/>
        </w:rPr>
        <w:t xml:space="preserve">or </w:t>
      </w:r>
      <w:r w:rsidRPr="00AB6DAB">
        <w:rPr>
          <w:lang w:val="en-GB"/>
        </w:rPr>
        <w:t xml:space="preserve">e-mail of such intention.  For the avoidance of doubt ‘emergency’ as referenced in this </w:t>
      </w:r>
      <w:r w:rsidR="007C05E9">
        <w:rPr>
          <w:lang w:val="en-GB"/>
        </w:rPr>
        <w:t>Clause</w:t>
      </w:r>
      <w:r w:rsidR="007C05E9" w:rsidRPr="00AB6DAB">
        <w:rPr>
          <w:lang w:val="en-GB"/>
        </w:rPr>
        <w:t xml:space="preserve"> </w:t>
      </w:r>
      <w:r w:rsidRPr="00AB6DAB">
        <w:rPr>
          <w:lang w:val="en-GB"/>
        </w:rPr>
        <w:t xml:space="preserve">shall be deemed to encompass a directive of the TRA or of a court of competent jurisdiction the terms of which require immediate action of the Party to whom the directive refers. </w:t>
      </w:r>
    </w:p>
    <w:p w14:paraId="3103047F" w14:textId="19D67FDC" w:rsidR="00EF2A14" w:rsidRPr="00AB6DAB" w:rsidRDefault="00EF2A14" w:rsidP="00EF2A14">
      <w:pPr>
        <w:pStyle w:val="ListParagraph"/>
        <w:rPr>
          <w:lang w:val="en-GB"/>
        </w:rPr>
      </w:pPr>
      <w:r w:rsidRPr="00AB6DAB">
        <w:rPr>
          <w:lang w:val="en-GB"/>
        </w:rPr>
        <w:lastRenderedPageBreak/>
        <w:t>Any upgrade or change to any hardware, software or configuration concerning interconnection signalling / switching / transmission systems, shall require twelve (12) weeks prior notice or such other notice period agreed in writing, by the Parties. This Notice shall be sent by facsimile and</w:t>
      </w:r>
      <w:r w:rsidR="0048393C">
        <w:rPr>
          <w:lang w:val="en-GB"/>
        </w:rPr>
        <w:t>/or</w:t>
      </w:r>
      <w:r w:rsidRPr="00AB6DAB">
        <w:rPr>
          <w:lang w:val="en-GB"/>
        </w:rPr>
        <w:t xml:space="preserve"> e-mail to the other Party’s designated address for Planned Work Notifications in Annex K “Contact Points”. During these 12 weeks, the following procedure shall occur:</w:t>
      </w:r>
    </w:p>
    <w:p w14:paraId="5BD04C3C" w14:textId="77777777" w:rsidR="00EF2A14" w:rsidRPr="00AB6DAB" w:rsidRDefault="00EF2A14" w:rsidP="00EF2A14">
      <w:pPr>
        <w:pStyle w:val="ListParagraph"/>
        <w:rPr>
          <w:lang w:val="en-GB"/>
        </w:rPr>
      </w:pPr>
      <w:r w:rsidRPr="00AB6DAB">
        <w:rPr>
          <w:lang w:val="en-GB"/>
        </w:rPr>
        <w:t xml:space="preserve">The Parties shall exchange the specifications (relevant to interconnection interoperability) of the changes to be </w:t>
      </w:r>
      <w:proofErr w:type="gramStart"/>
      <w:r w:rsidRPr="00AB6DAB">
        <w:rPr>
          <w:lang w:val="en-GB"/>
        </w:rPr>
        <w:t>implemented;</w:t>
      </w:r>
      <w:proofErr w:type="gramEnd"/>
    </w:p>
    <w:p w14:paraId="61097A4E" w14:textId="77777777" w:rsidR="00EF2A14" w:rsidRPr="00AB6DAB" w:rsidRDefault="00EF2A14" w:rsidP="00EF2A14">
      <w:pPr>
        <w:pStyle w:val="ListParagraph"/>
        <w:rPr>
          <w:lang w:val="en-GB"/>
        </w:rPr>
      </w:pPr>
      <w:r w:rsidRPr="00AB6DAB">
        <w:rPr>
          <w:lang w:val="en-GB"/>
        </w:rPr>
        <w:t>If required by the Party being served by the notice, a detailed test plan will be developed and implemented to validate functionality (the selection of a set from the regression test</w:t>
      </w:r>
      <w:proofErr w:type="gramStart"/>
      <w:r w:rsidRPr="00AB6DAB">
        <w:rPr>
          <w:lang w:val="en-GB"/>
        </w:rPr>
        <w:t>);</w:t>
      </w:r>
      <w:proofErr w:type="gramEnd"/>
    </w:p>
    <w:p w14:paraId="43A5DA60" w14:textId="77777777" w:rsidR="00EF2A14" w:rsidRPr="00AB6DAB" w:rsidRDefault="00EF2A14" w:rsidP="00EF2A14">
      <w:pPr>
        <w:pStyle w:val="ListParagraph"/>
        <w:rPr>
          <w:lang w:val="en-GB"/>
        </w:rPr>
      </w:pPr>
      <w:r w:rsidRPr="00AB6DAB">
        <w:rPr>
          <w:lang w:val="en-GB"/>
        </w:rPr>
        <w:t xml:space="preserve">The Parties will validate the new specifications and certify to support them; and </w:t>
      </w:r>
    </w:p>
    <w:p w14:paraId="4CB77F1F" w14:textId="77777777" w:rsidR="00EF2A14" w:rsidRPr="00AB6DAB" w:rsidRDefault="00EF2A14" w:rsidP="00EF2A14">
      <w:pPr>
        <w:pStyle w:val="ListParagraph"/>
        <w:rPr>
          <w:lang w:val="en-GB"/>
        </w:rPr>
      </w:pPr>
      <w:r w:rsidRPr="00AB6DAB">
        <w:rPr>
          <w:lang w:val="en-GB"/>
        </w:rPr>
        <w:t>A migration plan will be developed and implemented for the new software to be validated, which shall be incorporated into the new operational configuration.</w:t>
      </w:r>
    </w:p>
    <w:p w14:paraId="025D2B9E" w14:textId="2EA38DC4" w:rsidR="00EF2A14" w:rsidRPr="00AB6DAB" w:rsidRDefault="00EF2A14" w:rsidP="00EF2A14">
      <w:pPr>
        <w:pStyle w:val="ListParagraph"/>
        <w:rPr>
          <w:lang w:val="en-GB"/>
        </w:rPr>
      </w:pPr>
      <w:r w:rsidRPr="00AB6DAB">
        <w:rPr>
          <w:lang w:val="en-GB"/>
        </w:rPr>
        <w:t>Escalation Procedure in a “Planned Work Notice” dispute</w:t>
      </w:r>
      <w:r w:rsidR="00696C29">
        <w:rPr>
          <w:lang w:val="en-GB"/>
        </w:rPr>
        <w:t>:</w:t>
      </w:r>
    </w:p>
    <w:p w14:paraId="4B5EF994" w14:textId="77777777" w:rsidR="00DB740B" w:rsidRDefault="00EF2A14" w:rsidP="00DB740B">
      <w:pPr>
        <w:pStyle w:val="ListParagraph2"/>
        <w:rPr>
          <w:lang w:val="en-GB"/>
        </w:rPr>
      </w:pPr>
      <w:r w:rsidRPr="00AB6DAB">
        <w:rPr>
          <w:lang w:val="en-GB"/>
        </w:rPr>
        <w:t>If the ‘Planned Work Notice’ cannot be mutually agreed by the Parties, the following escalation routes shall be followed:</w:t>
      </w:r>
    </w:p>
    <w:tbl>
      <w:tblPr>
        <w:tblStyle w:val="TableGridLight1"/>
        <w:tblW w:w="8740" w:type="dxa"/>
        <w:tblInd w:w="885" w:type="dxa"/>
        <w:tblLayout w:type="fixed"/>
        <w:tblLook w:val="04A0" w:firstRow="1" w:lastRow="0" w:firstColumn="1" w:lastColumn="0" w:noHBand="0" w:noVBand="1"/>
      </w:tblPr>
      <w:tblGrid>
        <w:gridCol w:w="2080"/>
        <w:gridCol w:w="1360"/>
        <w:gridCol w:w="3050"/>
        <w:gridCol w:w="2250"/>
      </w:tblGrid>
      <w:tr w:rsidR="00DB740B" w:rsidRPr="00B25C39" w14:paraId="37733E6E" w14:textId="77777777" w:rsidTr="00DB740B">
        <w:trPr>
          <w:trHeight w:val="1093"/>
        </w:trPr>
        <w:tc>
          <w:tcPr>
            <w:tcW w:w="2080" w:type="dxa"/>
            <w:shd w:val="clear" w:color="auto" w:fill="4A93D1"/>
            <w:vAlign w:val="center"/>
          </w:tcPr>
          <w:p w14:paraId="3F592BF0" w14:textId="77777777" w:rsidR="00DB740B" w:rsidRPr="00DB740B" w:rsidRDefault="00DB740B" w:rsidP="00DB740B">
            <w:pPr>
              <w:pStyle w:val="Table"/>
              <w:rPr>
                <w:b/>
                <w:bCs/>
                <w:color w:val="FFFFFF" w:themeColor="background1"/>
                <w:sz w:val="22"/>
                <w:szCs w:val="22"/>
              </w:rPr>
            </w:pPr>
            <w:r w:rsidRPr="00DB740B">
              <w:rPr>
                <w:b/>
                <w:bCs/>
                <w:color w:val="FFFFFF" w:themeColor="background1"/>
                <w:sz w:val="22"/>
                <w:szCs w:val="22"/>
              </w:rPr>
              <w:t>Planned Work Escalation Time if operational contacts disagree</w:t>
            </w:r>
          </w:p>
        </w:tc>
        <w:tc>
          <w:tcPr>
            <w:tcW w:w="1360" w:type="dxa"/>
            <w:shd w:val="clear" w:color="auto" w:fill="4A93D1"/>
            <w:vAlign w:val="center"/>
          </w:tcPr>
          <w:p w14:paraId="5AF7623D" w14:textId="77777777" w:rsidR="00DB740B" w:rsidRPr="00DB740B" w:rsidRDefault="00DB740B" w:rsidP="00DB740B">
            <w:pPr>
              <w:pStyle w:val="Table"/>
              <w:rPr>
                <w:b/>
                <w:bCs/>
                <w:color w:val="FFFFFF" w:themeColor="background1"/>
                <w:sz w:val="22"/>
                <w:szCs w:val="22"/>
              </w:rPr>
            </w:pPr>
            <w:r w:rsidRPr="00DB740B">
              <w:rPr>
                <w:b/>
                <w:bCs/>
                <w:color w:val="FFFFFF" w:themeColor="background1"/>
                <w:sz w:val="22"/>
                <w:szCs w:val="22"/>
              </w:rPr>
              <w:t xml:space="preserve">Escalation Level </w:t>
            </w:r>
          </w:p>
        </w:tc>
        <w:tc>
          <w:tcPr>
            <w:tcW w:w="3050" w:type="dxa"/>
            <w:shd w:val="clear" w:color="auto" w:fill="4A93D1"/>
            <w:vAlign w:val="center"/>
          </w:tcPr>
          <w:p w14:paraId="5F80A602" w14:textId="77777777" w:rsidR="00DB740B" w:rsidRPr="00DB740B" w:rsidRDefault="00DB740B" w:rsidP="00DB740B">
            <w:pPr>
              <w:pStyle w:val="Table"/>
              <w:rPr>
                <w:b/>
                <w:bCs/>
                <w:color w:val="FFFFFF" w:themeColor="background1"/>
                <w:sz w:val="22"/>
                <w:szCs w:val="22"/>
              </w:rPr>
            </w:pPr>
            <w:r w:rsidRPr="00DB740B">
              <w:rPr>
                <w:b/>
                <w:bCs/>
                <w:color w:val="FFFFFF" w:themeColor="background1"/>
                <w:sz w:val="22"/>
                <w:szCs w:val="22"/>
              </w:rPr>
              <w:t>OMANTEL Planned Work Escalation Receiving Contact</w:t>
            </w:r>
          </w:p>
        </w:tc>
        <w:tc>
          <w:tcPr>
            <w:tcW w:w="2250" w:type="dxa"/>
            <w:shd w:val="clear" w:color="auto" w:fill="4A93D1"/>
            <w:vAlign w:val="center"/>
          </w:tcPr>
          <w:p w14:paraId="656D917C" w14:textId="5FB79BF3" w:rsidR="00DB740B" w:rsidRPr="00DB740B" w:rsidRDefault="00923833" w:rsidP="00DB740B">
            <w:pPr>
              <w:pStyle w:val="Table"/>
              <w:rPr>
                <w:b/>
                <w:bCs/>
                <w:color w:val="FFFFFF" w:themeColor="background1"/>
                <w:sz w:val="22"/>
                <w:szCs w:val="22"/>
              </w:rPr>
            </w:pPr>
            <w:r>
              <w:rPr>
                <w:b/>
                <w:bCs/>
                <w:color w:val="FFFFFF" w:themeColor="background1"/>
                <w:sz w:val="22"/>
                <w:szCs w:val="22"/>
              </w:rPr>
              <w:t>Requesting Party</w:t>
            </w:r>
            <w:r w:rsidR="00DB740B" w:rsidRPr="00DB740B">
              <w:rPr>
                <w:b/>
                <w:bCs/>
                <w:color w:val="FFFFFF" w:themeColor="background1"/>
                <w:sz w:val="22"/>
                <w:szCs w:val="22"/>
              </w:rPr>
              <w:t xml:space="preserve"> Planned Work Escalation Receiving Contact</w:t>
            </w:r>
          </w:p>
        </w:tc>
      </w:tr>
      <w:tr w:rsidR="00DB740B" w:rsidRPr="00B25C39" w14:paraId="32D7F607" w14:textId="77777777" w:rsidTr="00DB740B">
        <w:trPr>
          <w:trHeight w:val="580"/>
        </w:trPr>
        <w:tc>
          <w:tcPr>
            <w:tcW w:w="2080" w:type="dxa"/>
          </w:tcPr>
          <w:p w14:paraId="5B2EC984"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Issuing Notice</w:t>
            </w:r>
          </w:p>
        </w:tc>
        <w:tc>
          <w:tcPr>
            <w:tcW w:w="1360" w:type="dxa"/>
          </w:tcPr>
          <w:p w14:paraId="2CF5B8B4" w14:textId="77777777" w:rsidR="00DB740B" w:rsidRPr="00DB740B" w:rsidRDefault="00DB740B" w:rsidP="00DB740B">
            <w:pPr>
              <w:pStyle w:val="Text"/>
              <w:tabs>
                <w:tab w:val="clear" w:pos="357"/>
                <w:tab w:val="clear" w:pos="720"/>
              </w:tabs>
              <w:jc w:val="center"/>
              <w:rPr>
                <w:rFonts w:ascii="Helvetica" w:hAnsi="Helvetica"/>
                <w:sz w:val="22"/>
                <w:szCs w:val="22"/>
              </w:rPr>
            </w:pPr>
          </w:p>
        </w:tc>
        <w:tc>
          <w:tcPr>
            <w:tcW w:w="3050" w:type="dxa"/>
          </w:tcPr>
          <w:p w14:paraId="69BB8C82"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NOC First operational contact</w:t>
            </w:r>
          </w:p>
        </w:tc>
        <w:tc>
          <w:tcPr>
            <w:tcW w:w="2250" w:type="dxa"/>
          </w:tcPr>
          <w:p w14:paraId="5B0A3D21"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NMC First operational contact</w:t>
            </w:r>
          </w:p>
        </w:tc>
      </w:tr>
      <w:tr w:rsidR="00DB740B" w:rsidRPr="00B25C39" w14:paraId="49917BD9" w14:textId="77777777" w:rsidTr="00DB740B">
        <w:trPr>
          <w:trHeight w:val="580"/>
        </w:trPr>
        <w:tc>
          <w:tcPr>
            <w:tcW w:w="2080" w:type="dxa"/>
          </w:tcPr>
          <w:p w14:paraId="2206389F"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1 Day from Notice</w:t>
            </w:r>
          </w:p>
        </w:tc>
        <w:tc>
          <w:tcPr>
            <w:tcW w:w="1360" w:type="dxa"/>
          </w:tcPr>
          <w:p w14:paraId="63B6E993"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1</w:t>
            </w:r>
          </w:p>
        </w:tc>
        <w:tc>
          <w:tcPr>
            <w:tcW w:w="3050" w:type="dxa"/>
          </w:tcPr>
          <w:p w14:paraId="7B2BA6FB"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Manager Front Office</w:t>
            </w:r>
          </w:p>
        </w:tc>
        <w:tc>
          <w:tcPr>
            <w:tcW w:w="2250" w:type="dxa"/>
          </w:tcPr>
          <w:p w14:paraId="54B1F1AE"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 xml:space="preserve">Interconnect Service Operations Manager </w:t>
            </w:r>
          </w:p>
        </w:tc>
      </w:tr>
      <w:tr w:rsidR="00DB740B" w:rsidRPr="00B25C39" w14:paraId="485E2EAF" w14:textId="77777777" w:rsidTr="00DB740B">
        <w:trPr>
          <w:trHeight w:val="580"/>
        </w:trPr>
        <w:tc>
          <w:tcPr>
            <w:tcW w:w="2080" w:type="dxa"/>
          </w:tcPr>
          <w:p w14:paraId="6D49134A"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2 Days from Notice</w:t>
            </w:r>
          </w:p>
        </w:tc>
        <w:tc>
          <w:tcPr>
            <w:tcW w:w="1360" w:type="dxa"/>
          </w:tcPr>
          <w:p w14:paraId="2775E775"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2</w:t>
            </w:r>
          </w:p>
        </w:tc>
        <w:tc>
          <w:tcPr>
            <w:tcW w:w="3050" w:type="dxa"/>
          </w:tcPr>
          <w:p w14:paraId="713D4ACB"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GM Operations &amp; Maintenance</w:t>
            </w:r>
          </w:p>
        </w:tc>
        <w:tc>
          <w:tcPr>
            <w:tcW w:w="2250" w:type="dxa"/>
          </w:tcPr>
          <w:p w14:paraId="576B3F09"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Operations Manager</w:t>
            </w:r>
          </w:p>
        </w:tc>
      </w:tr>
      <w:tr w:rsidR="00DB740B" w:rsidRPr="00B25C39" w14:paraId="5AC0B63D" w14:textId="77777777" w:rsidTr="00DB740B">
        <w:trPr>
          <w:trHeight w:val="580"/>
        </w:trPr>
        <w:tc>
          <w:tcPr>
            <w:tcW w:w="2080" w:type="dxa"/>
          </w:tcPr>
          <w:p w14:paraId="6031D76C"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3 days from Notice</w:t>
            </w:r>
          </w:p>
        </w:tc>
        <w:tc>
          <w:tcPr>
            <w:tcW w:w="1360" w:type="dxa"/>
          </w:tcPr>
          <w:p w14:paraId="732240FE"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3</w:t>
            </w:r>
          </w:p>
        </w:tc>
        <w:tc>
          <w:tcPr>
            <w:tcW w:w="3050" w:type="dxa"/>
          </w:tcPr>
          <w:p w14:paraId="04244CA9"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VP Integrated Networks and Technology</w:t>
            </w:r>
          </w:p>
        </w:tc>
        <w:tc>
          <w:tcPr>
            <w:tcW w:w="2250" w:type="dxa"/>
          </w:tcPr>
          <w:p w14:paraId="7F9D9096" w14:textId="77777777" w:rsidR="00DB740B" w:rsidRPr="00DB740B" w:rsidRDefault="00DB740B" w:rsidP="00DB740B">
            <w:pPr>
              <w:pStyle w:val="Text"/>
              <w:tabs>
                <w:tab w:val="clear" w:pos="357"/>
                <w:tab w:val="clear" w:pos="720"/>
              </w:tabs>
              <w:jc w:val="center"/>
              <w:rPr>
                <w:rFonts w:ascii="Helvetica" w:hAnsi="Helvetica"/>
                <w:sz w:val="22"/>
                <w:szCs w:val="22"/>
              </w:rPr>
            </w:pPr>
            <w:r w:rsidRPr="00DB740B">
              <w:rPr>
                <w:rFonts w:ascii="Helvetica" w:hAnsi="Helvetica"/>
                <w:sz w:val="22"/>
                <w:szCs w:val="22"/>
              </w:rPr>
              <w:t>Technical Director</w:t>
            </w:r>
          </w:p>
        </w:tc>
      </w:tr>
    </w:tbl>
    <w:p w14:paraId="2E1C23CB" w14:textId="109A7171" w:rsidR="00DB740B" w:rsidRDefault="00696C29" w:rsidP="00FD290F">
      <w:pPr>
        <w:pStyle w:val="Caption"/>
      </w:pPr>
      <w:r w:rsidRPr="0070363B">
        <w:lastRenderedPageBreak/>
        <w:t xml:space="preserve">Table </w:t>
      </w:r>
      <w:r>
        <w:t>1</w:t>
      </w:r>
      <w:r w:rsidR="00D75F49">
        <w:fldChar w:fldCharType="begin"/>
      </w:r>
      <w:r w:rsidR="00D75F49">
        <w:instrText xml:space="preserve"> STYLEREF 1 \s </w:instrText>
      </w:r>
      <w:r w:rsidR="00D75F49">
        <w:fldChar w:fldCharType="separate"/>
      </w:r>
      <w:r w:rsidR="00DC7680">
        <w:rPr>
          <w:noProof/>
        </w:rPr>
        <w:t>10</w:t>
      </w:r>
      <w:r w:rsidR="00D75F49">
        <w:rPr>
          <w:noProof/>
        </w:rPr>
        <w:fldChar w:fldCharType="end"/>
      </w:r>
      <w:r w:rsidR="00F24032">
        <w:noBreakHyphen/>
      </w:r>
      <w:r w:rsidR="00D75F49">
        <w:fldChar w:fldCharType="begin"/>
      </w:r>
      <w:r w:rsidR="00D75F49">
        <w:instrText xml:space="preserve"> SEQ Table \* ARABIC \s 1 </w:instrText>
      </w:r>
      <w:r w:rsidR="00D75F49">
        <w:fldChar w:fldCharType="separate"/>
      </w:r>
      <w:r w:rsidR="00DC7680">
        <w:rPr>
          <w:noProof/>
        </w:rPr>
        <w:t>1</w:t>
      </w:r>
      <w:r w:rsidR="00D75F49">
        <w:rPr>
          <w:noProof/>
        </w:rPr>
        <w:fldChar w:fldCharType="end"/>
      </w:r>
      <w:r w:rsidR="00676549">
        <w:rPr>
          <w:noProof/>
        </w:rPr>
        <w:t>:</w:t>
      </w:r>
      <w:r w:rsidR="00DB740B" w:rsidRPr="0070363B">
        <w:t xml:space="preserve"> </w:t>
      </w:r>
      <w:r w:rsidR="00FD290F">
        <w:t xml:space="preserve">Planned Work Notice </w:t>
      </w:r>
    </w:p>
    <w:p w14:paraId="0895F03A" w14:textId="76B8EEFC" w:rsidR="00EF2A14" w:rsidRPr="00AB6DAB" w:rsidRDefault="00EF2A14" w:rsidP="008C0ECE">
      <w:pPr>
        <w:pStyle w:val="ListParagraph2"/>
        <w:rPr>
          <w:lang w:val="en-GB"/>
        </w:rPr>
      </w:pPr>
      <w:r w:rsidRPr="00AB6DAB">
        <w:rPr>
          <w:lang w:val="en-GB"/>
        </w:rPr>
        <w:t xml:space="preserve">If the Planned Work exceeds the time limits set out in the </w:t>
      </w:r>
      <w:r w:rsidR="008C0ECE">
        <w:rPr>
          <w:lang w:val="en-GB"/>
        </w:rPr>
        <w:t xml:space="preserve">Planned Work </w:t>
      </w:r>
      <w:r w:rsidRPr="00AB6DAB">
        <w:rPr>
          <w:lang w:val="en-GB"/>
        </w:rPr>
        <w:t>Notice</w:t>
      </w:r>
      <w:r w:rsidR="008C0ECE">
        <w:rPr>
          <w:lang w:val="en-GB"/>
        </w:rPr>
        <w:t>,</w:t>
      </w:r>
      <w:r w:rsidRPr="00AB6DAB">
        <w:rPr>
          <w:lang w:val="en-GB"/>
        </w:rPr>
        <w:t xml:space="preserve"> then the Planned Work is treated as a fault according to Section</w:t>
      </w:r>
      <w:r>
        <w:rPr>
          <w:lang w:val="en-GB"/>
        </w:rPr>
        <w:t xml:space="preserve"> </w:t>
      </w:r>
      <w:r w:rsidR="00FD290F">
        <w:rPr>
          <w:lang w:val="en-GB"/>
        </w:rPr>
        <w:fldChar w:fldCharType="begin"/>
      </w:r>
      <w:r w:rsidR="00FD290F">
        <w:rPr>
          <w:lang w:val="en-GB"/>
        </w:rPr>
        <w:instrText xml:space="preserve"> REF _Ref449941921 \r \h </w:instrText>
      </w:r>
      <w:r w:rsidR="00FD290F">
        <w:rPr>
          <w:lang w:val="en-GB"/>
        </w:rPr>
      </w:r>
      <w:r w:rsidR="00FD290F">
        <w:rPr>
          <w:lang w:val="en-GB"/>
        </w:rPr>
        <w:fldChar w:fldCharType="separate"/>
      </w:r>
      <w:r w:rsidR="00DC7680">
        <w:rPr>
          <w:lang w:val="en-GB"/>
        </w:rPr>
        <w:t>8</w:t>
      </w:r>
      <w:r w:rsidR="00FD290F">
        <w:rPr>
          <w:lang w:val="en-GB"/>
        </w:rPr>
        <w:fldChar w:fldCharType="end"/>
      </w:r>
      <w:r w:rsidRPr="00783559">
        <w:rPr>
          <w:lang w:val="en-GB"/>
        </w:rPr>
        <w:t xml:space="preserve"> </w:t>
      </w:r>
      <w:r w:rsidRPr="00AB6DAB">
        <w:rPr>
          <w:lang w:val="en-GB"/>
        </w:rPr>
        <w:t>and Section</w:t>
      </w:r>
      <w:r w:rsidR="00FD290F">
        <w:rPr>
          <w:lang w:val="en-GB"/>
        </w:rPr>
        <w:t xml:space="preserve"> </w:t>
      </w:r>
      <w:r w:rsidR="00FD290F">
        <w:rPr>
          <w:lang w:val="en-GB"/>
        </w:rPr>
        <w:fldChar w:fldCharType="begin"/>
      </w:r>
      <w:r w:rsidR="00FD290F">
        <w:rPr>
          <w:lang w:val="en-GB"/>
        </w:rPr>
        <w:instrText xml:space="preserve"> REF _Ref449941931 \r \h </w:instrText>
      </w:r>
      <w:r w:rsidR="00FD290F">
        <w:rPr>
          <w:lang w:val="en-GB"/>
        </w:rPr>
      </w:r>
      <w:r w:rsidR="00FD290F">
        <w:rPr>
          <w:lang w:val="en-GB"/>
        </w:rPr>
        <w:fldChar w:fldCharType="separate"/>
      </w:r>
      <w:r w:rsidR="00DC7680">
        <w:rPr>
          <w:lang w:val="en-GB"/>
        </w:rPr>
        <w:t>9</w:t>
      </w:r>
      <w:r w:rsidR="00FD290F">
        <w:rPr>
          <w:lang w:val="en-GB"/>
        </w:rPr>
        <w:fldChar w:fldCharType="end"/>
      </w:r>
      <w:r>
        <w:rPr>
          <w:lang w:val="en-GB"/>
        </w:rPr>
        <w:t>.</w:t>
      </w:r>
    </w:p>
    <w:p w14:paraId="7B2D8D80" w14:textId="77777777" w:rsidR="00EF2A14" w:rsidRPr="00EF2A14" w:rsidRDefault="00EF2A14" w:rsidP="00EF2A14">
      <w:pPr>
        <w:rPr>
          <w:lang w:val="en-GB"/>
        </w:rPr>
      </w:pPr>
    </w:p>
    <w:p w14:paraId="1D9A5CB1" w14:textId="77777777" w:rsidR="002B6AFB" w:rsidRDefault="002B6AFB" w:rsidP="00085810">
      <w:pPr>
        <w:pStyle w:val="Heading1"/>
      </w:pPr>
      <w:bookmarkStart w:id="55" w:name="_Toc219117267"/>
      <w:r>
        <w:lastRenderedPageBreak/>
        <w:t>Operational Meetings</w:t>
      </w:r>
      <w:bookmarkEnd w:id="30"/>
      <w:bookmarkEnd w:id="55"/>
    </w:p>
    <w:p w14:paraId="45E2A913" w14:textId="77777777" w:rsidR="002B6AFB" w:rsidRDefault="002B6AFB" w:rsidP="002B6AFB">
      <w:pPr>
        <w:pStyle w:val="ListParagraph"/>
      </w:pPr>
      <w:r>
        <w:t xml:space="preserve">The Parties will convene Operational/Implementation Meetings which will inter alia serve as the forum for the review of Faults and Planned Works. These meetings will take place once every three months or as such other frequency as agreed by the Parties. </w:t>
      </w:r>
    </w:p>
    <w:p w14:paraId="01D28FB4" w14:textId="62D9C759" w:rsidR="008662F8" w:rsidRDefault="008662F8" w:rsidP="008662F8">
      <w:pPr>
        <w:pStyle w:val="ListParagraph"/>
      </w:pPr>
      <w:r>
        <w:t xml:space="preserve">If it was found that it is necessary to have some joint manuals, the Parties may agree to develop </w:t>
      </w:r>
      <w:proofErr w:type="gramStart"/>
      <w:r>
        <w:t>a joint</w:t>
      </w:r>
      <w:proofErr w:type="gramEnd"/>
      <w:r>
        <w:t xml:space="preserve"> working documents to address the </w:t>
      </w:r>
      <w:proofErr w:type="gramStart"/>
      <w:r>
        <w:t>followings</w:t>
      </w:r>
      <w:proofErr w:type="gramEnd"/>
      <w:r>
        <w:t>:</w:t>
      </w:r>
    </w:p>
    <w:p w14:paraId="5965B0FC" w14:textId="77777777" w:rsidR="00173CA8" w:rsidRPr="008662F8" w:rsidRDefault="00173CA8" w:rsidP="00173CA8">
      <w:pPr>
        <w:pStyle w:val="ListParagraph2"/>
      </w:pPr>
      <w:r w:rsidRPr="008662F8">
        <w:t>Network alteratio</w:t>
      </w:r>
      <w:r>
        <w:t>n and data management amendments</w:t>
      </w:r>
    </w:p>
    <w:p w14:paraId="2D438DE9" w14:textId="77777777" w:rsidR="00173CA8" w:rsidRPr="008662F8" w:rsidRDefault="00173CA8" w:rsidP="00173CA8">
      <w:pPr>
        <w:pStyle w:val="ListParagraph2"/>
      </w:pPr>
      <w:r>
        <w:t>Maintenance process.</w:t>
      </w:r>
    </w:p>
    <w:p w14:paraId="6BDA82AA" w14:textId="526DDE33" w:rsidR="006B24EC" w:rsidRDefault="00173CA8" w:rsidP="00482F1D">
      <w:pPr>
        <w:pStyle w:val="ListParagraph2"/>
      </w:pPr>
      <w:r w:rsidRPr="008662F8">
        <w:t>Network termi</w:t>
      </w:r>
      <w:r>
        <w:t>nation unit installation.</w:t>
      </w:r>
      <w:bookmarkEnd w:id="1"/>
      <w:bookmarkEnd w:id="2"/>
    </w:p>
    <w:p w14:paraId="6C568D78" w14:textId="77777777" w:rsidR="00482F1D" w:rsidRDefault="00482F1D" w:rsidP="005A7638"/>
    <w:p w14:paraId="41B1E177" w14:textId="0C5D0E9A" w:rsidR="001A63DE" w:rsidRPr="002E5000" w:rsidRDefault="001A63DE" w:rsidP="002E5000">
      <w:pPr>
        <w:pStyle w:val="Heading1"/>
      </w:pPr>
      <w:bookmarkStart w:id="56" w:name="_Toc219117268"/>
      <w:r w:rsidRPr="002E5000">
        <w:lastRenderedPageBreak/>
        <w:t>Service Credits</w:t>
      </w:r>
      <w:bookmarkEnd w:id="56"/>
    </w:p>
    <w:p w14:paraId="60237C8D" w14:textId="73050DB7" w:rsidR="001A63DE" w:rsidRPr="00AC4141" w:rsidRDefault="001A63DE" w:rsidP="00AC4141">
      <w:pPr>
        <w:pStyle w:val="ListParagraph"/>
      </w:pPr>
      <w:r w:rsidRPr="00AC4141">
        <w:t>Non-compliance with any Service Level or KPIs by Omantel, as set out in this RAIO, establishes the right of the Requesting Party to receive Service Credit in accordance with this Clause.</w:t>
      </w:r>
    </w:p>
    <w:p w14:paraId="385EB0F4" w14:textId="38A76AA0" w:rsidR="001A63DE" w:rsidRPr="00AC4141" w:rsidRDefault="001A63DE" w:rsidP="00AC4141">
      <w:pPr>
        <w:pStyle w:val="ListParagraph"/>
      </w:pPr>
      <w:r w:rsidRPr="00AC4141">
        <w:t>Where the non-compliance of Omantel with any Service Level or KPIs is provided in the quarterly reports sent by Omantel under Clause 7, the Requesting Party can raise a Service Credit Claim no later than thirty (30) Calendar Days after receiving such reports.</w:t>
      </w:r>
    </w:p>
    <w:p w14:paraId="4B33DC92" w14:textId="23D72CDA" w:rsidR="001A63DE" w:rsidRPr="00AC4141" w:rsidRDefault="001A63DE" w:rsidP="00AC4141">
      <w:pPr>
        <w:pStyle w:val="ListParagraph"/>
      </w:pPr>
      <w:r w:rsidRPr="00AC4141">
        <w:t xml:space="preserve">Where the Requesting Party monitors Quality of Service to measure the actual performance of Omantel against the relevant Service Level or KPIs, and demonstrates that Omantel has not complied with Service Levels or KPIs, either it was omitted from quarterly reports of Omantel or the Requesting Party is not agreeing with Service Level or KPIs reported by Omantel in its quarterly reports, then the Requesting Party can raise a Service Credit Claim within thirty (30) Calendar Days of becoming aware of such non-compliance but in any case no later than sixty (60) Calendar Days after </w:t>
      </w:r>
      <w:bookmarkStart w:id="57" w:name="_Hlk207627273"/>
      <w:r w:rsidRPr="00AC4141">
        <w:t>the end of the respective quarter</w:t>
      </w:r>
      <w:bookmarkEnd w:id="57"/>
      <w:r w:rsidRPr="00AC4141">
        <w:t>.</w:t>
      </w:r>
    </w:p>
    <w:p w14:paraId="1A4657FD" w14:textId="77D906E5" w:rsidR="001A63DE" w:rsidRPr="00AC4141" w:rsidRDefault="001A63DE" w:rsidP="00AC4141">
      <w:pPr>
        <w:pStyle w:val="ListParagraph"/>
      </w:pPr>
      <w:r w:rsidRPr="00AC4141">
        <w:t>Omantel shall review, in good faith, the Requesting Party’s Service Credit Claim submitted to it and respond to the Requesting Party within a reasonable time frame, but in any case, no longer than thirty (30) Calendar Days following its submission by the Requesting Party</w:t>
      </w:r>
      <w:bookmarkStart w:id="58" w:name="_Hlk207627321"/>
      <w:r w:rsidRPr="00AC4141">
        <w:t>, otherwise the Requesting Party’s Service Credit Claim will be deemed accepted by Omantel</w:t>
      </w:r>
      <w:bookmarkEnd w:id="58"/>
      <w:r w:rsidRPr="00AC4141">
        <w:t xml:space="preserve">. </w:t>
      </w:r>
    </w:p>
    <w:p w14:paraId="77986744" w14:textId="77142ADD" w:rsidR="001A63DE" w:rsidRPr="00AC4141" w:rsidRDefault="001A63DE" w:rsidP="00AC4141">
      <w:pPr>
        <w:pStyle w:val="ListParagraph"/>
      </w:pPr>
      <w:r w:rsidRPr="00AC4141">
        <w:t>If the Service Credit Claim submitted by the Requesting Party is accepted by Omantel, then Omantel shall apply the amount of that Service Credit, subject to any maximum caps, as a credit towards the Charges payable by the Requesting Party, for the billing period following such acceptance and, where required, for each subsequent period until the total amount of the applicable Service Credit (subject to maximum cap) has been applied in full.</w:t>
      </w:r>
    </w:p>
    <w:p w14:paraId="239031B9" w14:textId="530B9176" w:rsidR="001A63DE" w:rsidRPr="00AC4141" w:rsidRDefault="001A63DE" w:rsidP="00AC4141">
      <w:pPr>
        <w:pStyle w:val="ListParagraph"/>
      </w:pPr>
      <w:r w:rsidRPr="00AC4141">
        <w:t xml:space="preserve">If the Service Credit Claim submitted by the Requesting Party is not accepted by Omantel then </w:t>
      </w:r>
      <w:bookmarkStart w:id="59" w:name="_Hlk207627376"/>
      <w:r w:rsidRPr="00AC4141">
        <w:t xml:space="preserve">Omantel shall provide the reasons </w:t>
      </w:r>
      <w:proofErr w:type="gramStart"/>
      <w:r w:rsidRPr="00AC4141">
        <w:t>of</w:t>
      </w:r>
      <w:proofErr w:type="gramEnd"/>
      <w:r w:rsidRPr="00AC4141">
        <w:t xml:space="preserve"> its non-acceptance to the Requesting Party within the time frame provided in Clause 12.4 of Annex H. The Requesting Party, in case of </w:t>
      </w:r>
      <w:r w:rsidRPr="00AC4141">
        <w:lastRenderedPageBreak/>
        <w:t>disagreement with Omantel may raise a</w:t>
      </w:r>
      <w:bookmarkEnd w:id="59"/>
      <w:r w:rsidRPr="00AC4141">
        <w:t xml:space="preserve"> dispute which shall be resolved in accordance with the Dispute Resolution Procedures mentioned in Clause 16 of the Main Agreement.</w:t>
      </w:r>
    </w:p>
    <w:p w14:paraId="6AA044F5" w14:textId="170D2EB8" w:rsidR="001A63DE" w:rsidRPr="001A63DE" w:rsidRDefault="001A63DE" w:rsidP="00C215A1">
      <w:pPr>
        <w:pStyle w:val="ListParagraph"/>
        <w:rPr>
          <w:rFonts w:ascii="Garamond" w:hAnsi="Garamond" w:cstheme="minorHAnsi"/>
          <w:sz w:val="28"/>
          <w:szCs w:val="28"/>
        </w:rPr>
      </w:pPr>
      <w:r w:rsidRPr="00C215A1">
        <w:t>The amount of Service Credit shall be equal to:</w:t>
      </w:r>
      <w:r w:rsidRPr="001A63DE">
        <w:rPr>
          <w:rFonts w:ascii="Garamond" w:hAnsi="Garamond" w:cstheme="minorHAnsi"/>
          <w:sz w:val="28"/>
          <w:szCs w:val="28"/>
        </w:rPr>
        <w:t xml:space="preserve"> </w:t>
      </w:r>
    </w:p>
    <w:p w14:paraId="1F750EAD" w14:textId="5227D96F" w:rsidR="001A63DE" w:rsidRPr="00E26B86" w:rsidRDefault="001A63DE" w:rsidP="00E26B86">
      <w:pPr>
        <w:pStyle w:val="ListParagraph"/>
        <w:numPr>
          <w:ilvl w:val="3"/>
          <w:numId w:val="45"/>
        </w:numPr>
        <w:ind w:left="1224"/>
      </w:pPr>
      <w:r w:rsidRPr="00E26B86">
        <w:t xml:space="preserve">5% x MRC (or the associated task fee in case of NRC services) x number of Days of delay, capped at a maximum of 20% MRC/NRC, for any of the provisioning SLAs/KPIs (e.g., delivery time) </w:t>
      </w:r>
    </w:p>
    <w:p w14:paraId="4505557A" w14:textId="743CC526" w:rsidR="001A63DE" w:rsidRPr="00E26B86" w:rsidRDefault="001A63DE" w:rsidP="00E26B86">
      <w:pPr>
        <w:pStyle w:val="ListParagraph"/>
        <w:numPr>
          <w:ilvl w:val="3"/>
          <w:numId w:val="45"/>
        </w:numPr>
        <w:ind w:left="1224"/>
      </w:pPr>
      <w:r w:rsidRPr="00E26B86">
        <w:t xml:space="preserve">1% x MRC x % of delay in fault handling processes, capped at a maximum of 20% MRC per month per line/ser/site </w:t>
      </w:r>
    </w:p>
    <w:p w14:paraId="22A3B372" w14:textId="5CF32FFF" w:rsidR="001A63DE" w:rsidRPr="00E26B86" w:rsidRDefault="001A63DE" w:rsidP="00E26B86">
      <w:pPr>
        <w:pStyle w:val="ListParagraph"/>
        <w:numPr>
          <w:ilvl w:val="3"/>
          <w:numId w:val="45"/>
        </w:numPr>
        <w:ind w:left="1224"/>
      </w:pPr>
      <w:r w:rsidRPr="00E26B86">
        <w:t>1% x MRC x each 0.1% of availability below target (availability), capped at a maximum of 20% MRC per month per line/user/site, where the availability is measured per line or user or site depending on the type of service contracted.</w:t>
      </w:r>
    </w:p>
    <w:p w14:paraId="7D089C5B" w14:textId="77777777" w:rsidR="001A63DE" w:rsidRPr="00E26B86" w:rsidRDefault="001A63DE" w:rsidP="00AD3704">
      <w:pPr>
        <w:pStyle w:val="ListParagraph"/>
        <w:numPr>
          <w:ilvl w:val="0"/>
          <w:numId w:val="0"/>
        </w:numPr>
        <w:ind w:left="864"/>
      </w:pPr>
      <w:r w:rsidRPr="00E26B86">
        <w:t>The maximum cap applicable to the three items above shall increase linearly, each year, from 20% to 100% in 3 years from the publication of this RAIO % i.e., 20% in 2026, 60% in 2027, 100% in 2028 and onwards.</w:t>
      </w:r>
    </w:p>
    <w:p w14:paraId="4E6352DB" w14:textId="77777777" w:rsidR="001A63DE" w:rsidRPr="001A63DE" w:rsidRDefault="001A63DE" w:rsidP="001A63DE">
      <w:pPr>
        <w:spacing w:after="0" w:line="240" w:lineRule="auto"/>
        <w:jc w:val="both"/>
        <w:rPr>
          <w:rFonts w:ascii="Garamond" w:hAnsi="Garamond" w:cstheme="minorHAnsi"/>
          <w:sz w:val="28"/>
          <w:szCs w:val="28"/>
        </w:rPr>
      </w:pPr>
    </w:p>
    <w:p w14:paraId="536E88E1" w14:textId="0D1A40EC" w:rsidR="001A63DE" w:rsidRPr="006F3177" w:rsidRDefault="001A63DE" w:rsidP="006F3177">
      <w:pPr>
        <w:pStyle w:val="ListParagraph"/>
      </w:pPr>
      <w:r w:rsidRPr="006F3177">
        <w:t xml:space="preserve">The Service Level or KPIs shall not apply in any of the following circumstances: </w:t>
      </w:r>
    </w:p>
    <w:p w14:paraId="78D89387" w14:textId="77777777" w:rsidR="001A63DE" w:rsidRPr="00AD3704" w:rsidRDefault="001A63DE" w:rsidP="00C53F13">
      <w:pPr>
        <w:spacing w:after="0" w:line="360" w:lineRule="auto"/>
        <w:ind w:left="720"/>
        <w:jc w:val="both"/>
        <w:rPr>
          <w:rFonts w:cs="Helvetica"/>
          <w:sz w:val="22"/>
          <w:szCs w:val="22"/>
        </w:rPr>
      </w:pPr>
      <w:r w:rsidRPr="001A63DE">
        <w:rPr>
          <w:rFonts w:ascii="Garamond" w:hAnsi="Garamond" w:cstheme="minorHAnsi"/>
          <w:sz w:val="28"/>
          <w:szCs w:val="28"/>
        </w:rPr>
        <w:t>(</w:t>
      </w:r>
      <w:proofErr w:type="spellStart"/>
      <w:r w:rsidRPr="001A63DE">
        <w:rPr>
          <w:rFonts w:ascii="Garamond" w:hAnsi="Garamond" w:cstheme="minorHAnsi"/>
          <w:sz w:val="28"/>
          <w:szCs w:val="28"/>
        </w:rPr>
        <w:t>i</w:t>
      </w:r>
      <w:proofErr w:type="spellEnd"/>
      <w:r w:rsidRPr="001A63DE">
        <w:rPr>
          <w:rFonts w:ascii="Garamond" w:hAnsi="Garamond" w:cstheme="minorHAnsi"/>
          <w:sz w:val="28"/>
          <w:szCs w:val="28"/>
        </w:rPr>
        <w:t xml:space="preserve">) </w:t>
      </w:r>
      <w:r w:rsidRPr="00AD3704">
        <w:rPr>
          <w:rFonts w:cs="Helvetica"/>
          <w:sz w:val="22"/>
          <w:szCs w:val="22"/>
        </w:rPr>
        <w:t xml:space="preserve">The Service is disconnected or suspended under the terms and conditions of this Agreement, except where the suspension is due to Omantel’s fault. However, upon reconnection of the Service, the respective Service Levels and KPIs shall be </w:t>
      </w:r>
      <w:proofErr w:type="gramStart"/>
      <w:r w:rsidRPr="00AD3704">
        <w:rPr>
          <w:rFonts w:cs="Helvetica"/>
          <w:sz w:val="22"/>
          <w:szCs w:val="22"/>
        </w:rPr>
        <w:t>applicable;</w:t>
      </w:r>
      <w:proofErr w:type="gramEnd"/>
      <w:r w:rsidRPr="00AD3704">
        <w:rPr>
          <w:rFonts w:cs="Helvetica"/>
          <w:sz w:val="22"/>
          <w:szCs w:val="22"/>
        </w:rPr>
        <w:t xml:space="preserve"> </w:t>
      </w:r>
    </w:p>
    <w:p w14:paraId="27A0AB50" w14:textId="77777777" w:rsidR="001A63DE" w:rsidRPr="00AD3704" w:rsidRDefault="001A63DE" w:rsidP="00C53F13">
      <w:pPr>
        <w:spacing w:after="0" w:line="360" w:lineRule="auto"/>
        <w:ind w:left="720"/>
        <w:jc w:val="both"/>
        <w:rPr>
          <w:rFonts w:cs="Helvetica"/>
          <w:sz w:val="22"/>
          <w:szCs w:val="22"/>
        </w:rPr>
      </w:pPr>
    </w:p>
    <w:p w14:paraId="59D8ECE9" w14:textId="4635C7C1" w:rsidR="001A63DE" w:rsidRPr="00AD3704" w:rsidRDefault="001A63DE" w:rsidP="00C53F13">
      <w:pPr>
        <w:spacing w:after="0" w:line="360" w:lineRule="auto"/>
        <w:ind w:left="720"/>
        <w:jc w:val="both"/>
        <w:rPr>
          <w:rFonts w:cs="Helvetica"/>
          <w:sz w:val="22"/>
          <w:szCs w:val="22"/>
        </w:rPr>
      </w:pPr>
      <w:r w:rsidRPr="00AD3704">
        <w:rPr>
          <w:rFonts w:cs="Helvetica"/>
          <w:sz w:val="22"/>
          <w:szCs w:val="22"/>
        </w:rPr>
        <w:t xml:space="preserve">(ii) Provision or restoration of the Service where any site-coordination meeting, Joint Investigation Meeting or fault identification coordination meeting is involved, except where the fault was caused by Omantel and the Requesting </w:t>
      </w:r>
      <w:r w:rsidR="00E510D9" w:rsidRPr="00AD3704">
        <w:rPr>
          <w:rFonts w:cs="Helvetica"/>
          <w:sz w:val="22"/>
          <w:szCs w:val="22"/>
        </w:rPr>
        <w:t>Party</w:t>
      </w:r>
      <w:r w:rsidRPr="00AD3704">
        <w:rPr>
          <w:rFonts w:cs="Helvetica"/>
          <w:sz w:val="22"/>
          <w:szCs w:val="22"/>
        </w:rPr>
        <w:t xml:space="preserve"> has not contributed to any delay in setting up the meeting. (In determining whether the Service Level Guarantees have been met by Omantel, the time taken from the start of arranging any site-coordination meeting, Joint Investigation Meeting or fault identification coordination meeting up to the end of the meeting, shall always be excluded</w:t>
      </w:r>
      <w:proofErr w:type="gramStart"/>
      <w:r w:rsidRPr="00AD3704">
        <w:rPr>
          <w:rFonts w:cs="Helvetica"/>
          <w:sz w:val="22"/>
          <w:szCs w:val="22"/>
        </w:rPr>
        <w:t>);</w:t>
      </w:r>
      <w:proofErr w:type="gramEnd"/>
      <w:r w:rsidRPr="00AD3704">
        <w:rPr>
          <w:rFonts w:cs="Helvetica"/>
          <w:sz w:val="22"/>
          <w:szCs w:val="22"/>
        </w:rPr>
        <w:t xml:space="preserve"> </w:t>
      </w:r>
    </w:p>
    <w:p w14:paraId="7205801B" w14:textId="77777777" w:rsidR="001A63DE" w:rsidRPr="00AD3704" w:rsidRDefault="001A63DE" w:rsidP="00C53F13">
      <w:pPr>
        <w:spacing w:after="0" w:line="360" w:lineRule="auto"/>
        <w:ind w:left="720"/>
        <w:jc w:val="both"/>
        <w:rPr>
          <w:rFonts w:cs="Helvetica"/>
          <w:sz w:val="22"/>
          <w:szCs w:val="22"/>
        </w:rPr>
      </w:pPr>
    </w:p>
    <w:p w14:paraId="5810875D" w14:textId="77777777" w:rsidR="001A63DE" w:rsidRPr="00AD3704" w:rsidRDefault="001A63DE" w:rsidP="00C53F13">
      <w:pPr>
        <w:spacing w:after="0" w:line="360" w:lineRule="auto"/>
        <w:ind w:left="720"/>
        <w:jc w:val="both"/>
        <w:rPr>
          <w:rFonts w:cs="Helvetica"/>
          <w:sz w:val="22"/>
          <w:szCs w:val="22"/>
        </w:rPr>
      </w:pPr>
      <w:r w:rsidRPr="00AD3704">
        <w:rPr>
          <w:rFonts w:cs="Helvetica"/>
          <w:sz w:val="22"/>
          <w:szCs w:val="22"/>
        </w:rPr>
        <w:t>(iii) Problematic orders and trouble tickets, where the problem lies beyond the reasonable control of Omantel, are also excluded. Such categories of problem include:</w:t>
      </w:r>
    </w:p>
    <w:p w14:paraId="0D25E8DC" w14:textId="77777777" w:rsidR="001A63DE" w:rsidRPr="00AD3704" w:rsidRDefault="001A63DE" w:rsidP="00D303AB">
      <w:pPr>
        <w:spacing w:after="0" w:line="360" w:lineRule="auto"/>
        <w:jc w:val="both"/>
        <w:rPr>
          <w:rFonts w:cs="Helvetica"/>
          <w:sz w:val="22"/>
          <w:szCs w:val="22"/>
        </w:rPr>
      </w:pPr>
      <w:r w:rsidRPr="00AD3704">
        <w:rPr>
          <w:rFonts w:cs="Helvetica"/>
          <w:sz w:val="22"/>
          <w:szCs w:val="22"/>
        </w:rPr>
        <w:t xml:space="preserve"> </w:t>
      </w:r>
    </w:p>
    <w:p w14:paraId="0262ECE2" w14:textId="77777777" w:rsidR="001A63DE" w:rsidRPr="00AD3704" w:rsidRDefault="001A63DE" w:rsidP="00C53F13">
      <w:pPr>
        <w:spacing w:after="0" w:line="360" w:lineRule="auto"/>
        <w:ind w:left="1440"/>
        <w:jc w:val="both"/>
        <w:rPr>
          <w:rFonts w:cs="Helvetica"/>
          <w:sz w:val="22"/>
          <w:szCs w:val="22"/>
        </w:rPr>
      </w:pPr>
      <w:r w:rsidRPr="00AD3704">
        <w:rPr>
          <w:rFonts w:cs="Helvetica"/>
          <w:sz w:val="22"/>
          <w:szCs w:val="22"/>
        </w:rPr>
        <w:t xml:space="preserve">a) The End -User is not responding or is not </w:t>
      </w:r>
      <w:proofErr w:type="gramStart"/>
      <w:r w:rsidRPr="00AD3704">
        <w:rPr>
          <w:rFonts w:cs="Helvetica"/>
          <w:sz w:val="22"/>
          <w:szCs w:val="22"/>
        </w:rPr>
        <w:t>reachable;</w:t>
      </w:r>
      <w:proofErr w:type="gramEnd"/>
      <w:r w:rsidRPr="00AD3704">
        <w:rPr>
          <w:rFonts w:cs="Helvetica"/>
          <w:sz w:val="22"/>
          <w:szCs w:val="22"/>
        </w:rPr>
        <w:t xml:space="preserve"> </w:t>
      </w:r>
    </w:p>
    <w:p w14:paraId="28264CFB" w14:textId="77777777" w:rsidR="001A63DE" w:rsidRPr="00AD3704" w:rsidRDefault="001A63DE" w:rsidP="00C53F13">
      <w:pPr>
        <w:spacing w:after="0" w:line="360" w:lineRule="auto"/>
        <w:ind w:left="1440"/>
        <w:jc w:val="both"/>
        <w:rPr>
          <w:rFonts w:cs="Helvetica"/>
          <w:sz w:val="22"/>
          <w:szCs w:val="22"/>
        </w:rPr>
      </w:pPr>
    </w:p>
    <w:p w14:paraId="6063F979" w14:textId="77777777" w:rsidR="001A63DE" w:rsidRPr="00AD3704" w:rsidRDefault="001A63DE" w:rsidP="00C53F13">
      <w:pPr>
        <w:spacing w:after="0" w:line="360" w:lineRule="auto"/>
        <w:ind w:left="1440"/>
        <w:jc w:val="both"/>
        <w:rPr>
          <w:rFonts w:cs="Helvetica"/>
          <w:sz w:val="22"/>
          <w:szCs w:val="22"/>
        </w:rPr>
      </w:pPr>
      <w:r w:rsidRPr="00AD3704">
        <w:rPr>
          <w:rFonts w:cs="Helvetica"/>
          <w:sz w:val="22"/>
          <w:szCs w:val="22"/>
        </w:rPr>
        <w:t xml:space="preserve">b) The End -User delays access to the premise concerned, for survey, installation or fault diagnosis purposes, or does not wish to proceed with the </w:t>
      </w:r>
      <w:proofErr w:type="gramStart"/>
      <w:r w:rsidRPr="00AD3704">
        <w:rPr>
          <w:rFonts w:cs="Helvetica"/>
          <w:sz w:val="22"/>
          <w:szCs w:val="22"/>
        </w:rPr>
        <w:t>order;</w:t>
      </w:r>
      <w:proofErr w:type="gramEnd"/>
      <w:r w:rsidRPr="00AD3704">
        <w:rPr>
          <w:rFonts w:cs="Helvetica"/>
          <w:sz w:val="22"/>
          <w:szCs w:val="22"/>
        </w:rPr>
        <w:t xml:space="preserve"> </w:t>
      </w:r>
    </w:p>
    <w:p w14:paraId="766681F4" w14:textId="77777777" w:rsidR="001A63DE" w:rsidRPr="00AD3704" w:rsidRDefault="001A63DE" w:rsidP="00C53F13">
      <w:pPr>
        <w:spacing w:after="0" w:line="360" w:lineRule="auto"/>
        <w:ind w:left="1440"/>
        <w:jc w:val="both"/>
        <w:rPr>
          <w:rFonts w:cs="Helvetica"/>
          <w:sz w:val="22"/>
          <w:szCs w:val="22"/>
        </w:rPr>
      </w:pPr>
    </w:p>
    <w:p w14:paraId="5594562A" w14:textId="77777777" w:rsidR="001A63DE" w:rsidRPr="00AD3704" w:rsidRDefault="001A63DE" w:rsidP="00C53F13">
      <w:pPr>
        <w:spacing w:after="0" w:line="360" w:lineRule="auto"/>
        <w:ind w:left="1440"/>
        <w:jc w:val="both"/>
        <w:rPr>
          <w:rFonts w:cs="Helvetica"/>
          <w:sz w:val="22"/>
          <w:szCs w:val="22"/>
        </w:rPr>
      </w:pPr>
      <w:r w:rsidRPr="00AD3704">
        <w:rPr>
          <w:rFonts w:cs="Helvetica"/>
          <w:sz w:val="22"/>
          <w:szCs w:val="22"/>
        </w:rPr>
        <w:t xml:space="preserve">c) The order is for a premise which is outside the coverage area provided by </w:t>
      </w:r>
      <w:proofErr w:type="gramStart"/>
      <w:r w:rsidRPr="00AD3704">
        <w:rPr>
          <w:rFonts w:cs="Helvetica"/>
          <w:sz w:val="22"/>
          <w:szCs w:val="22"/>
        </w:rPr>
        <w:t>Omantel;</w:t>
      </w:r>
      <w:proofErr w:type="gramEnd"/>
      <w:r w:rsidRPr="00AD3704">
        <w:rPr>
          <w:rFonts w:cs="Helvetica"/>
          <w:sz w:val="22"/>
          <w:szCs w:val="22"/>
        </w:rPr>
        <w:t xml:space="preserve"> </w:t>
      </w:r>
    </w:p>
    <w:p w14:paraId="36BA7215" w14:textId="77777777" w:rsidR="001A63DE" w:rsidRPr="00AD3704" w:rsidRDefault="001A63DE" w:rsidP="00C53F13">
      <w:pPr>
        <w:spacing w:after="0" w:line="360" w:lineRule="auto"/>
        <w:ind w:left="1440"/>
        <w:jc w:val="both"/>
        <w:rPr>
          <w:rFonts w:cs="Helvetica"/>
          <w:sz w:val="22"/>
          <w:szCs w:val="22"/>
        </w:rPr>
      </w:pPr>
    </w:p>
    <w:p w14:paraId="29B76DE4" w14:textId="77777777" w:rsidR="001A63DE" w:rsidRPr="00AD3704" w:rsidRDefault="001A63DE" w:rsidP="00C53F13">
      <w:pPr>
        <w:spacing w:after="0" w:line="360" w:lineRule="auto"/>
        <w:ind w:left="1440"/>
        <w:jc w:val="both"/>
        <w:rPr>
          <w:rFonts w:cs="Helvetica"/>
          <w:sz w:val="22"/>
          <w:szCs w:val="22"/>
        </w:rPr>
      </w:pPr>
      <w:r w:rsidRPr="00AD3704">
        <w:rPr>
          <w:rFonts w:cs="Helvetica"/>
          <w:sz w:val="22"/>
          <w:szCs w:val="22"/>
        </w:rPr>
        <w:t xml:space="preserve">d) The order is for a premise with multiple tenants, and where indoor NAPs are required, and which have not yet been </w:t>
      </w:r>
      <w:proofErr w:type="gramStart"/>
      <w:r w:rsidRPr="00AD3704">
        <w:rPr>
          <w:rFonts w:cs="Helvetica"/>
          <w:sz w:val="22"/>
          <w:szCs w:val="22"/>
        </w:rPr>
        <w:t>provisioned;</w:t>
      </w:r>
      <w:proofErr w:type="gramEnd"/>
      <w:r w:rsidRPr="00AD3704">
        <w:rPr>
          <w:rFonts w:cs="Helvetica"/>
          <w:sz w:val="22"/>
          <w:szCs w:val="22"/>
        </w:rPr>
        <w:t xml:space="preserve"> </w:t>
      </w:r>
    </w:p>
    <w:p w14:paraId="7CFF8AA2" w14:textId="77777777" w:rsidR="001A63DE" w:rsidRPr="00AD3704" w:rsidRDefault="001A63DE" w:rsidP="00C53F13">
      <w:pPr>
        <w:spacing w:after="0" w:line="360" w:lineRule="auto"/>
        <w:ind w:left="1440"/>
        <w:jc w:val="both"/>
        <w:rPr>
          <w:rFonts w:cs="Helvetica"/>
          <w:sz w:val="22"/>
          <w:szCs w:val="22"/>
        </w:rPr>
      </w:pPr>
    </w:p>
    <w:p w14:paraId="72765BA4" w14:textId="77777777" w:rsidR="001A63DE" w:rsidRPr="00AD3704" w:rsidRDefault="001A63DE" w:rsidP="00C53F13">
      <w:pPr>
        <w:spacing w:after="0" w:line="360" w:lineRule="auto"/>
        <w:ind w:left="1440"/>
        <w:jc w:val="both"/>
        <w:rPr>
          <w:rFonts w:cs="Helvetica"/>
          <w:sz w:val="22"/>
          <w:szCs w:val="22"/>
        </w:rPr>
      </w:pPr>
      <w:r w:rsidRPr="00AD3704">
        <w:rPr>
          <w:rFonts w:cs="Helvetica"/>
          <w:sz w:val="22"/>
          <w:szCs w:val="22"/>
        </w:rPr>
        <w:t xml:space="preserve">e) Omantel is unable to obtain or maintain any permission necessary to install its equipment </w:t>
      </w:r>
      <w:proofErr w:type="gramStart"/>
      <w:r w:rsidRPr="00AD3704">
        <w:rPr>
          <w:rFonts w:cs="Helvetica"/>
          <w:sz w:val="22"/>
          <w:szCs w:val="22"/>
        </w:rPr>
        <w:t>in</w:t>
      </w:r>
      <w:proofErr w:type="gramEnd"/>
      <w:r w:rsidRPr="00AD3704">
        <w:rPr>
          <w:rFonts w:cs="Helvetica"/>
          <w:sz w:val="22"/>
          <w:szCs w:val="22"/>
        </w:rPr>
        <w:t xml:space="preserve"> the </w:t>
      </w:r>
      <w:proofErr w:type="gramStart"/>
      <w:r w:rsidRPr="00AD3704">
        <w:rPr>
          <w:rFonts w:cs="Helvetica"/>
          <w:sz w:val="22"/>
          <w:szCs w:val="22"/>
        </w:rPr>
        <w:t>premise</w:t>
      </w:r>
      <w:proofErr w:type="gramEnd"/>
      <w:r w:rsidRPr="00AD3704">
        <w:rPr>
          <w:rFonts w:cs="Helvetica"/>
          <w:sz w:val="22"/>
          <w:szCs w:val="22"/>
        </w:rPr>
        <w:t xml:space="preserve"> concerned, or for the provision or restoration of the </w:t>
      </w:r>
      <w:proofErr w:type="gramStart"/>
      <w:r w:rsidRPr="00AD3704">
        <w:rPr>
          <w:rFonts w:cs="Helvetica"/>
          <w:sz w:val="22"/>
          <w:szCs w:val="22"/>
        </w:rPr>
        <w:t>Service</w:t>
      </w:r>
      <w:proofErr w:type="gramEnd"/>
      <w:r w:rsidRPr="00AD3704">
        <w:rPr>
          <w:rFonts w:cs="Helvetica"/>
          <w:sz w:val="22"/>
          <w:szCs w:val="22"/>
        </w:rPr>
        <w:t xml:space="preserve"> despite using its reasonable </w:t>
      </w:r>
      <w:proofErr w:type="spellStart"/>
      <w:r w:rsidRPr="00AD3704">
        <w:rPr>
          <w:rFonts w:cs="Helvetica"/>
          <w:sz w:val="22"/>
          <w:szCs w:val="22"/>
        </w:rPr>
        <w:t>endeavours</w:t>
      </w:r>
      <w:proofErr w:type="spellEnd"/>
      <w:r w:rsidRPr="00AD3704">
        <w:rPr>
          <w:rFonts w:cs="Helvetica"/>
          <w:sz w:val="22"/>
          <w:szCs w:val="22"/>
        </w:rPr>
        <w:t xml:space="preserve"> to obtain expeditiously or maintain such permissions. Such permissions may also include those required </w:t>
      </w:r>
      <w:proofErr w:type="gramStart"/>
      <w:r w:rsidRPr="00AD3704">
        <w:rPr>
          <w:rFonts w:cs="Helvetica"/>
          <w:sz w:val="22"/>
          <w:szCs w:val="22"/>
        </w:rPr>
        <w:t>from</w:t>
      </w:r>
      <w:proofErr w:type="gramEnd"/>
      <w:r w:rsidRPr="00AD3704">
        <w:rPr>
          <w:rFonts w:cs="Helvetica"/>
          <w:sz w:val="22"/>
          <w:szCs w:val="22"/>
        </w:rPr>
        <w:t xml:space="preserve"> the Municipalities for construction works. In determining whether the Service Level Guarantees have been met by Omantel, the time taken by Omantel to obtain or maintain any permission necessary to the provision or restoration of the Service shall always be excluded. Omantel will provide evidence that it has used such reasonable </w:t>
      </w:r>
      <w:proofErr w:type="spellStart"/>
      <w:proofErr w:type="gramStart"/>
      <w:r w:rsidRPr="00AD3704">
        <w:rPr>
          <w:rFonts w:cs="Helvetica"/>
          <w:sz w:val="22"/>
          <w:szCs w:val="22"/>
        </w:rPr>
        <w:t>endeavours</w:t>
      </w:r>
      <w:proofErr w:type="spellEnd"/>
      <w:r w:rsidRPr="00AD3704">
        <w:rPr>
          <w:rFonts w:cs="Helvetica"/>
          <w:sz w:val="22"/>
          <w:szCs w:val="22"/>
        </w:rPr>
        <w:t>;</w:t>
      </w:r>
      <w:proofErr w:type="gramEnd"/>
    </w:p>
    <w:p w14:paraId="41A686E8" w14:textId="77777777" w:rsidR="001A63DE" w:rsidRPr="00AD3704" w:rsidRDefault="001A63DE" w:rsidP="00C53F13">
      <w:pPr>
        <w:spacing w:after="0" w:line="360" w:lineRule="auto"/>
        <w:ind w:left="1440"/>
        <w:jc w:val="both"/>
        <w:rPr>
          <w:rFonts w:cs="Helvetica"/>
          <w:sz w:val="22"/>
          <w:szCs w:val="22"/>
        </w:rPr>
      </w:pPr>
    </w:p>
    <w:p w14:paraId="2C925484" w14:textId="77777777" w:rsidR="001A63DE" w:rsidRPr="00AD3704" w:rsidRDefault="001A63DE" w:rsidP="00C53F13">
      <w:pPr>
        <w:spacing w:after="0" w:line="360" w:lineRule="auto"/>
        <w:ind w:left="1440"/>
        <w:jc w:val="both"/>
        <w:rPr>
          <w:rFonts w:cs="Helvetica"/>
          <w:sz w:val="22"/>
          <w:szCs w:val="22"/>
        </w:rPr>
      </w:pPr>
      <w:r w:rsidRPr="00AD3704">
        <w:rPr>
          <w:rFonts w:cs="Helvetica"/>
          <w:sz w:val="22"/>
          <w:szCs w:val="22"/>
        </w:rPr>
        <w:t xml:space="preserve">f) Omantel has difficulty accessing or working in the building or End-User’s Premise or at the fault site due to the building or premise being inaccessible, in unsafe working condition or in any other inadequate or deficient state despite using its reasonable </w:t>
      </w:r>
      <w:proofErr w:type="spellStart"/>
      <w:r w:rsidRPr="00AD3704">
        <w:rPr>
          <w:rFonts w:cs="Helvetica"/>
          <w:sz w:val="22"/>
          <w:szCs w:val="22"/>
        </w:rPr>
        <w:t>endeavours</w:t>
      </w:r>
      <w:proofErr w:type="spellEnd"/>
      <w:r w:rsidRPr="00AD3704">
        <w:rPr>
          <w:rFonts w:cs="Helvetica"/>
          <w:sz w:val="22"/>
          <w:szCs w:val="22"/>
        </w:rPr>
        <w:t xml:space="preserve"> to expeditiously remedy the building access difficulties, provided always that in the event that Requesting Licensee raises a dispute as to whether Omantel has used its reasonable </w:t>
      </w:r>
      <w:proofErr w:type="spellStart"/>
      <w:r w:rsidRPr="00AD3704">
        <w:rPr>
          <w:rFonts w:cs="Helvetica"/>
          <w:sz w:val="22"/>
          <w:szCs w:val="22"/>
        </w:rPr>
        <w:t>endeavours</w:t>
      </w:r>
      <w:proofErr w:type="spellEnd"/>
      <w:r w:rsidRPr="00AD3704">
        <w:rPr>
          <w:rFonts w:cs="Helvetica"/>
          <w:sz w:val="22"/>
          <w:szCs w:val="22"/>
        </w:rPr>
        <w:t xml:space="preserve"> to expeditiously remedy the access difficulties, Omantel will provide evidence that it has used such reasonable </w:t>
      </w:r>
      <w:proofErr w:type="spellStart"/>
      <w:r w:rsidRPr="00AD3704">
        <w:rPr>
          <w:rFonts w:cs="Helvetica"/>
          <w:sz w:val="22"/>
          <w:szCs w:val="22"/>
        </w:rPr>
        <w:t>endeavours</w:t>
      </w:r>
      <w:proofErr w:type="spellEnd"/>
      <w:r w:rsidRPr="00AD3704">
        <w:rPr>
          <w:rFonts w:cs="Helvetica"/>
          <w:sz w:val="22"/>
          <w:szCs w:val="22"/>
        </w:rPr>
        <w:t xml:space="preserve">. </w:t>
      </w:r>
    </w:p>
    <w:p w14:paraId="04C10474" w14:textId="77777777" w:rsidR="001A63DE" w:rsidRPr="00AD3704" w:rsidRDefault="001A63DE" w:rsidP="00D303AB">
      <w:pPr>
        <w:spacing w:after="0" w:line="360" w:lineRule="auto"/>
        <w:jc w:val="both"/>
        <w:rPr>
          <w:rFonts w:cs="Helvetica"/>
          <w:sz w:val="22"/>
          <w:szCs w:val="22"/>
        </w:rPr>
      </w:pPr>
    </w:p>
    <w:p w14:paraId="7BD487F7" w14:textId="77777777" w:rsidR="001A63DE" w:rsidRPr="00AD3704" w:rsidRDefault="001A63DE" w:rsidP="00C53F13">
      <w:pPr>
        <w:spacing w:after="0" w:line="360" w:lineRule="auto"/>
        <w:ind w:left="720"/>
        <w:jc w:val="both"/>
        <w:rPr>
          <w:rFonts w:cs="Helvetica"/>
          <w:sz w:val="22"/>
          <w:szCs w:val="22"/>
        </w:rPr>
      </w:pPr>
      <w:r w:rsidRPr="00AD3704">
        <w:rPr>
          <w:rFonts w:cs="Helvetica"/>
          <w:sz w:val="22"/>
          <w:szCs w:val="22"/>
        </w:rPr>
        <w:lastRenderedPageBreak/>
        <w:t xml:space="preserve">(iv) Delay in the provision or restoration of the Service caused by events beyond the reasonable control of Omantel and its suppliers and </w:t>
      </w:r>
      <w:proofErr w:type="gramStart"/>
      <w:r w:rsidRPr="00AD3704">
        <w:rPr>
          <w:rFonts w:cs="Helvetica"/>
          <w:sz w:val="22"/>
          <w:szCs w:val="22"/>
        </w:rPr>
        <w:t>contractors;</w:t>
      </w:r>
      <w:proofErr w:type="gramEnd"/>
      <w:r w:rsidRPr="00AD3704">
        <w:rPr>
          <w:rFonts w:cs="Helvetica"/>
          <w:sz w:val="22"/>
          <w:szCs w:val="22"/>
        </w:rPr>
        <w:t xml:space="preserve"> </w:t>
      </w:r>
    </w:p>
    <w:p w14:paraId="237106EB" w14:textId="77777777" w:rsidR="001A63DE" w:rsidRPr="00AD3704" w:rsidRDefault="001A63DE" w:rsidP="00C53F13">
      <w:pPr>
        <w:spacing w:after="0" w:line="360" w:lineRule="auto"/>
        <w:ind w:left="720"/>
        <w:jc w:val="both"/>
        <w:rPr>
          <w:rFonts w:cs="Helvetica"/>
          <w:sz w:val="22"/>
          <w:szCs w:val="22"/>
        </w:rPr>
      </w:pPr>
    </w:p>
    <w:p w14:paraId="42232656" w14:textId="4B4CC73A" w:rsidR="001A63DE" w:rsidRPr="00AD3704" w:rsidRDefault="001A63DE" w:rsidP="00C53F13">
      <w:pPr>
        <w:spacing w:after="0" w:line="360" w:lineRule="auto"/>
        <w:ind w:left="720"/>
        <w:jc w:val="both"/>
        <w:rPr>
          <w:rFonts w:cs="Helvetica"/>
          <w:sz w:val="22"/>
          <w:szCs w:val="22"/>
        </w:rPr>
      </w:pPr>
      <w:r w:rsidRPr="00AD3704">
        <w:rPr>
          <w:rFonts w:cs="Helvetica"/>
          <w:sz w:val="22"/>
          <w:szCs w:val="22"/>
        </w:rPr>
        <w:t xml:space="preserve">(v) Omantel network outages for which Requesting </w:t>
      </w:r>
      <w:r w:rsidR="00D84AC5" w:rsidRPr="00AD3704">
        <w:rPr>
          <w:rFonts w:cs="Helvetica"/>
          <w:sz w:val="22"/>
          <w:szCs w:val="22"/>
        </w:rPr>
        <w:t>Party</w:t>
      </w:r>
      <w:r w:rsidRPr="00AD3704">
        <w:rPr>
          <w:rFonts w:cs="Helvetica"/>
          <w:sz w:val="22"/>
          <w:szCs w:val="22"/>
        </w:rPr>
        <w:t xml:space="preserve"> has not reported a </w:t>
      </w:r>
      <w:proofErr w:type="gramStart"/>
      <w:r w:rsidRPr="00AD3704">
        <w:rPr>
          <w:rFonts w:cs="Helvetica"/>
          <w:sz w:val="22"/>
          <w:szCs w:val="22"/>
        </w:rPr>
        <w:t>fault;</w:t>
      </w:r>
      <w:proofErr w:type="gramEnd"/>
      <w:r w:rsidRPr="00AD3704">
        <w:rPr>
          <w:rFonts w:cs="Helvetica"/>
          <w:sz w:val="22"/>
          <w:szCs w:val="22"/>
        </w:rPr>
        <w:t xml:space="preserve"> </w:t>
      </w:r>
    </w:p>
    <w:p w14:paraId="59827739" w14:textId="77777777" w:rsidR="001A63DE" w:rsidRPr="00AD3704" w:rsidRDefault="001A63DE" w:rsidP="00C53F13">
      <w:pPr>
        <w:spacing w:after="0" w:line="360" w:lineRule="auto"/>
        <w:ind w:left="720"/>
        <w:jc w:val="both"/>
        <w:rPr>
          <w:rFonts w:cs="Helvetica"/>
          <w:sz w:val="22"/>
          <w:szCs w:val="22"/>
        </w:rPr>
      </w:pPr>
    </w:p>
    <w:p w14:paraId="7D24B892" w14:textId="07622653" w:rsidR="001A63DE" w:rsidRPr="00AD3704" w:rsidRDefault="001A63DE" w:rsidP="00C53F13">
      <w:pPr>
        <w:spacing w:after="0" w:line="360" w:lineRule="auto"/>
        <w:ind w:left="720"/>
        <w:jc w:val="both"/>
        <w:rPr>
          <w:rFonts w:cs="Helvetica"/>
          <w:sz w:val="22"/>
          <w:szCs w:val="22"/>
        </w:rPr>
      </w:pPr>
      <w:r w:rsidRPr="00AD3704">
        <w:rPr>
          <w:rFonts w:cs="Helvetica"/>
          <w:sz w:val="22"/>
          <w:szCs w:val="22"/>
        </w:rPr>
        <w:t xml:space="preserve">(vi) Fault is reported by Requesting </w:t>
      </w:r>
      <w:r w:rsidR="00D84AC5" w:rsidRPr="00AD3704">
        <w:rPr>
          <w:rFonts w:cs="Helvetica"/>
          <w:sz w:val="22"/>
          <w:szCs w:val="22"/>
        </w:rPr>
        <w:t>Party</w:t>
      </w:r>
      <w:r w:rsidRPr="00AD3704">
        <w:rPr>
          <w:rFonts w:cs="Helvetica"/>
          <w:sz w:val="22"/>
          <w:szCs w:val="22"/>
        </w:rPr>
        <w:t xml:space="preserve">, but no fault is found or confirmed after due and careful investigation, and verification by </w:t>
      </w:r>
      <w:proofErr w:type="gramStart"/>
      <w:r w:rsidRPr="00AD3704">
        <w:rPr>
          <w:rFonts w:cs="Helvetica"/>
          <w:sz w:val="22"/>
          <w:szCs w:val="22"/>
        </w:rPr>
        <w:t>Omantel;</w:t>
      </w:r>
      <w:proofErr w:type="gramEnd"/>
      <w:r w:rsidRPr="00AD3704">
        <w:rPr>
          <w:rFonts w:cs="Helvetica"/>
          <w:sz w:val="22"/>
          <w:szCs w:val="22"/>
        </w:rPr>
        <w:t xml:space="preserve"> </w:t>
      </w:r>
    </w:p>
    <w:p w14:paraId="04C9A457" w14:textId="77777777" w:rsidR="001A63DE" w:rsidRPr="00AD3704" w:rsidRDefault="001A63DE" w:rsidP="00C53F13">
      <w:pPr>
        <w:spacing w:after="0" w:line="360" w:lineRule="auto"/>
        <w:ind w:left="720"/>
        <w:jc w:val="both"/>
        <w:rPr>
          <w:rFonts w:cs="Helvetica"/>
          <w:sz w:val="22"/>
          <w:szCs w:val="22"/>
        </w:rPr>
      </w:pPr>
    </w:p>
    <w:p w14:paraId="46B25547" w14:textId="625EEA30" w:rsidR="001A63DE" w:rsidRPr="00AD3704" w:rsidRDefault="001A63DE" w:rsidP="00C53F13">
      <w:pPr>
        <w:spacing w:after="0" w:line="360" w:lineRule="auto"/>
        <w:ind w:left="720"/>
        <w:jc w:val="both"/>
        <w:rPr>
          <w:rFonts w:cs="Helvetica"/>
          <w:sz w:val="22"/>
          <w:szCs w:val="22"/>
        </w:rPr>
      </w:pPr>
      <w:r w:rsidRPr="00AD3704">
        <w:rPr>
          <w:rFonts w:cs="Helvetica"/>
          <w:sz w:val="22"/>
          <w:szCs w:val="22"/>
        </w:rPr>
        <w:t xml:space="preserve">(vii) Omantel’s scheduled service interruption for which Requesting </w:t>
      </w:r>
      <w:r w:rsidR="00D84AC5" w:rsidRPr="00AD3704">
        <w:rPr>
          <w:rFonts w:cs="Helvetica"/>
          <w:sz w:val="22"/>
          <w:szCs w:val="22"/>
        </w:rPr>
        <w:t>Party</w:t>
      </w:r>
      <w:r w:rsidRPr="00AD3704">
        <w:rPr>
          <w:rFonts w:cs="Helvetica"/>
          <w:sz w:val="22"/>
          <w:szCs w:val="22"/>
        </w:rPr>
        <w:t xml:space="preserve"> has been </w:t>
      </w:r>
      <w:proofErr w:type="gramStart"/>
      <w:r w:rsidRPr="00AD3704">
        <w:rPr>
          <w:rFonts w:cs="Helvetica"/>
          <w:sz w:val="22"/>
          <w:szCs w:val="22"/>
        </w:rPr>
        <w:t>informed;</w:t>
      </w:r>
      <w:proofErr w:type="gramEnd"/>
      <w:r w:rsidRPr="00AD3704">
        <w:rPr>
          <w:rFonts w:cs="Helvetica"/>
          <w:sz w:val="22"/>
          <w:szCs w:val="22"/>
        </w:rPr>
        <w:t xml:space="preserve"> </w:t>
      </w:r>
    </w:p>
    <w:p w14:paraId="427E5D0F" w14:textId="77777777" w:rsidR="001A63DE" w:rsidRPr="00AD3704" w:rsidRDefault="001A63DE" w:rsidP="00C53F13">
      <w:pPr>
        <w:spacing w:after="0" w:line="360" w:lineRule="auto"/>
        <w:ind w:left="720"/>
        <w:jc w:val="both"/>
        <w:rPr>
          <w:rFonts w:cs="Helvetica"/>
          <w:sz w:val="22"/>
          <w:szCs w:val="22"/>
        </w:rPr>
      </w:pPr>
    </w:p>
    <w:p w14:paraId="04C4E13E" w14:textId="77777777" w:rsidR="001A63DE" w:rsidRPr="00AD3704" w:rsidRDefault="001A63DE" w:rsidP="00C53F13">
      <w:pPr>
        <w:spacing w:after="0" w:line="360" w:lineRule="auto"/>
        <w:ind w:left="720"/>
        <w:jc w:val="both"/>
        <w:rPr>
          <w:rFonts w:cs="Helvetica"/>
          <w:sz w:val="22"/>
          <w:szCs w:val="22"/>
        </w:rPr>
      </w:pPr>
      <w:r w:rsidRPr="00AD3704">
        <w:rPr>
          <w:rFonts w:cs="Helvetica"/>
          <w:sz w:val="22"/>
          <w:szCs w:val="22"/>
        </w:rPr>
        <w:t>(viii) Force Majeure events.</w:t>
      </w:r>
    </w:p>
    <w:p w14:paraId="1001C45E" w14:textId="77777777" w:rsidR="001A63DE" w:rsidRPr="00AD3704" w:rsidRDefault="001A63DE" w:rsidP="00D303AB">
      <w:pPr>
        <w:spacing w:after="0" w:line="360" w:lineRule="auto"/>
        <w:jc w:val="both"/>
        <w:rPr>
          <w:rFonts w:cs="Helvetica"/>
          <w:sz w:val="22"/>
          <w:szCs w:val="22"/>
        </w:rPr>
      </w:pPr>
    </w:p>
    <w:p w14:paraId="2ED71082" w14:textId="3C488530" w:rsidR="001A63DE" w:rsidRPr="00AC4141" w:rsidRDefault="001A63DE" w:rsidP="00AC4141">
      <w:pPr>
        <w:pStyle w:val="ListParagraph"/>
      </w:pPr>
      <w:r w:rsidRPr="00AC4141">
        <w:t>Where Omantel fails to achieve Service Levels or KPIs for three (3) consecutive periods (Repeat Failure), then the Requesting Part</w:t>
      </w:r>
      <w:r w:rsidR="008319AD">
        <w:t>y</w:t>
      </w:r>
      <w:r w:rsidRPr="00AC4141">
        <w:t xml:space="preserve"> may serve notice on Omantel informing Omantel of that Repeat Failure. Omantel shall, within thirty (30) Calendar Days after receiving such notice, provide a list of remedial actions specifying the measures Omantel shall take, at no additional cost to the Requesting Party, to remedy the Repeat Failure and ensure that it does not recur (a Remediation Plan). The Requesting Licensee will be provided with an opportunity to comment on the Remediation Plan which shall be discussed in Operational/Implementation Meetings.</w:t>
      </w:r>
    </w:p>
    <w:p w14:paraId="4AC3EFCF" w14:textId="77777777" w:rsidR="005A7638" w:rsidRDefault="005A7638" w:rsidP="005A7638"/>
    <w:p w14:paraId="2EE5F4DC" w14:textId="77777777" w:rsidR="001A63DE" w:rsidRDefault="001A63DE" w:rsidP="005A7638"/>
    <w:sectPr w:rsidR="001A63DE" w:rsidSect="00513A96">
      <w:headerReference w:type="even" r:id="rId15"/>
      <w:headerReference w:type="default" r:id="rId16"/>
      <w:footerReference w:type="even" r:id="rId17"/>
      <w:footerReference w:type="default" r:id="rId18"/>
      <w:headerReference w:type="first" r:id="rId19"/>
      <w:footerReference w:type="first" r:id="rId20"/>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C532" w14:textId="77777777" w:rsidR="00784092" w:rsidRDefault="00784092">
      <w:r>
        <w:separator/>
      </w:r>
    </w:p>
    <w:p w14:paraId="2673E2F0" w14:textId="77777777" w:rsidR="00784092" w:rsidRDefault="00784092"/>
  </w:endnote>
  <w:endnote w:type="continuationSeparator" w:id="0">
    <w:p w14:paraId="1253BA85" w14:textId="77777777" w:rsidR="00784092" w:rsidRDefault="00784092">
      <w:r>
        <w:continuationSeparator/>
      </w:r>
    </w:p>
    <w:p w14:paraId="31273032" w14:textId="77777777" w:rsidR="00784092" w:rsidRDefault="00784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B2DC" w14:textId="08E1C9AE" w:rsidR="00CE2369" w:rsidRDefault="00CE2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B1D" w14:textId="03E6E0D0" w:rsidR="009B6421" w:rsidRDefault="009B6421">
    <w:pPr>
      <w:pStyle w:val="Footer"/>
    </w:pPr>
    <w:r>
      <w:rPr>
        <w:noProof/>
      </w:rPr>
      <mc:AlternateContent>
        <mc:Choice Requires="wps">
          <w:drawing>
            <wp:anchor distT="0" distB="0" distL="114300" distR="114300" simplePos="0" relativeHeight="251658246" behindDoc="0" locked="0" layoutInCell="1" allowOverlap="1" wp14:anchorId="30B3CFB5" wp14:editId="7D342E76">
              <wp:simplePos x="0" y="0"/>
              <wp:positionH relativeFrom="column">
                <wp:posOffset>3048000</wp:posOffset>
              </wp:positionH>
              <wp:positionV relativeFrom="paragraph">
                <wp:posOffset>-1965325</wp:posOffset>
              </wp:positionV>
              <wp:extent cx="3599815" cy="905510"/>
              <wp:effectExtent l="0" t="0" r="32385" b="342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DD98EE"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55E771A8" wp14:editId="2B001F90">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3EC78F82" wp14:editId="08D950E9">
              <wp:simplePos x="0" y="0"/>
              <wp:positionH relativeFrom="column">
                <wp:posOffset>3048000</wp:posOffset>
              </wp:positionH>
              <wp:positionV relativeFrom="paragraph">
                <wp:posOffset>-1059815</wp:posOffset>
              </wp:positionV>
              <wp:extent cx="952500" cy="1136650"/>
              <wp:effectExtent l="0" t="0" r="38100" b="317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86BE16"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1401B697" wp14:editId="20C67E52">
              <wp:simplePos x="0" y="0"/>
              <wp:positionH relativeFrom="column">
                <wp:posOffset>3048000</wp:posOffset>
              </wp:positionH>
              <wp:positionV relativeFrom="paragraph">
                <wp:posOffset>87630</wp:posOffset>
              </wp:positionV>
              <wp:extent cx="3599815" cy="337185"/>
              <wp:effectExtent l="3175" t="5715" r="16510"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70D502"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79E8E3DB" wp14:editId="767A411D">
          <wp:extent cx="1276350" cy="857250"/>
          <wp:effectExtent l="0" t="0" r="0" b="635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0D7F" w14:textId="5D71C7C3" w:rsidR="009B6421" w:rsidRDefault="009B6421"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363CA877" w14:textId="77777777" w:rsidR="009B6421" w:rsidRPr="0081597A" w:rsidRDefault="009B6421"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274D" w14:textId="534C687F" w:rsidR="00CE2369" w:rsidRDefault="00CE23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BF42" w14:textId="2AA449F2" w:rsidR="009B6421" w:rsidRDefault="009B6421"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575773">
      <w:rPr>
        <w:noProof/>
        <w:sz w:val="16"/>
        <w:szCs w:val="16"/>
      </w:rPr>
      <w:t>18</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575773">
      <w:rPr>
        <w:noProof/>
        <w:sz w:val="16"/>
        <w:szCs w:val="16"/>
      </w:rPr>
      <w:t>22</w:t>
    </w:r>
    <w:r w:rsidRPr="002A3A70">
      <w:rPr>
        <w:sz w:val="16"/>
        <w:szCs w:val="16"/>
      </w:rPr>
      <w:fldChar w:fldCharType="end"/>
    </w:r>
  </w:p>
  <w:p w14:paraId="6A843651" w14:textId="77777777" w:rsidR="009B6421" w:rsidRPr="002A3A70" w:rsidRDefault="009B6421" w:rsidP="002A3A70">
    <w:pPr>
      <w:pStyle w:val="Footer"/>
      <w:tabs>
        <w:tab w:val="clear" w:pos="9700"/>
        <w:tab w:val="right" w:pos="10206"/>
      </w:tabs>
      <w:ind w:left="-993"/>
      <w:rPr>
        <w:sz w:val="16"/>
        <w:szCs w:val="16"/>
      </w:rPr>
    </w:pPr>
  </w:p>
  <w:p w14:paraId="6D24BEA1" w14:textId="77777777" w:rsidR="009B6421" w:rsidRDefault="009B6421" w:rsidP="002A3A70">
    <w:pPr>
      <w:pStyle w:val="Footer"/>
      <w:ind w:left="-993"/>
    </w:pPr>
    <w:r>
      <w:rPr>
        <w:noProof/>
      </w:rPr>
      <w:drawing>
        <wp:anchor distT="0" distB="0" distL="114300" distR="114300" simplePos="0" relativeHeight="251658242" behindDoc="1" locked="0" layoutInCell="1" allowOverlap="1" wp14:anchorId="02B904A7" wp14:editId="0EF41DD0">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21456" w14:textId="77777777" w:rsidR="009B6421" w:rsidRPr="001C7F23" w:rsidRDefault="009B6421"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542E" w14:textId="4F959B7E" w:rsidR="009B6421" w:rsidRDefault="009B6421" w:rsidP="0029357C">
    <w:pPr>
      <w:pStyle w:val="Footer"/>
    </w:pPr>
    <w:r>
      <w:t xml:space="preserve">&lt;Customer Name&gt; &lt;Customer Project Title&gt; </w:t>
    </w:r>
  </w:p>
  <w:p w14:paraId="1E1D2E66" w14:textId="1C99B9EC" w:rsidR="009B6421" w:rsidRDefault="009B6421"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rsidR="00D75F49">
      <w:fldChar w:fldCharType="begin"/>
    </w:r>
    <w:r w:rsidR="00D75F49">
      <w:instrText xml:space="preserve"> NUMPAGES </w:instrText>
    </w:r>
    <w:r w:rsidR="00D75F49">
      <w:fldChar w:fldCharType="separate"/>
    </w:r>
    <w:r w:rsidR="00D75F49">
      <w:rPr>
        <w:noProof/>
      </w:rPr>
      <w:t>22</w:t>
    </w:r>
    <w:r w:rsidR="00D75F49">
      <w:rPr>
        <w:noProof/>
      </w:rPr>
      <w:fldChar w:fldCharType="end"/>
    </w:r>
  </w:p>
  <w:p w14:paraId="6089AFAE" w14:textId="77777777" w:rsidR="009B6421" w:rsidRPr="0081597A" w:rsidRDefault="009B6421" w:rsidP="0029357C">
    <w:pPr>
      <w:pStyle w:val="Footer"/>
    </w:pPr>
  </w:p>
  <w:p w14:paraId="1D25A1FF" w14:textId="77777777" w:rsidR="009B6421" w:rsidRDefault="009B6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8748" w14:textId="77777777" w:rsidR="00784092" w:rsidRDefault="00784092">
      <w:r>
        <w:separator/>
      </w:r>
    </w:p>
    <w:p w14:paraId="6B7FBB6E" w14:textId="77777777" w:rsidR="00784092" w:rsidRDefault="00784092"/>
  </w:footnote>
  <w:footnote w:type="continuationSeparator" w:id="0">
    <w:p w14:paraId="0E33BFE3" w14:textId="77777777" w:rsidR="00784092" w:rsidRDefault="00784092">
      <w:r>
        <w:continuationSeparator/>
      </w:r>
    </w:p>
    <w:p w14:paraId="72552A00" w14:textId="77777777" w:rsidR="00784092" w:rsidRDefault="00784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61F4" w14:textId="77777777" w:rsidR="009B6421" w:rsidRPr="00506286" w:rsidRDefault="009B6421">
    <w:pPr>
      <w:rPr>
        <w:szCs w:val="18"/>
      </w:rPr>
    </w:pPr>
    <w:r>
      <w:rPr>
        <w:noProof/>
        <w:szCs w:val="18"/>
      </w:rPr>
      <w:drawing>
        <wp:anchor distT="0" distB="0" distL="114300" distR="114300" simplePos="0" relativeHeight="251658241" behindDoc="1" locked="0" layoutInCell="1" allowOverlap="1" wp14:anchorId="4B20FFC7" wp14:editId="4C015414">
          <wp:simplePos x="0" y="0"/>
          <wp:positionH relativeFrom="page">
            <wp:posOffset>0</wp:posOffset>
          </wp:positionH>
          <wp:positionV relativeFrom="page">
            <wp:posOffset>0</wp:posOffset>
          </wp:positionV>
          <wp:extent cx="7553325" cy="1638300"/>
          <wp:effectExtent l="0" t="0" r="0" b="12700"/>
          <wp:wrapNone/>
          <wp:docPr id="8" name="Picture 8"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417C" w14:textId="77777777" w:rsidR="009B6421" w:rsidRDefault="009B64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D938" w14:textId="77777777" w:rsidR="009B6421" w:rsidRDefault="009B6421">
    <w:pPr>
      <w:rPr>
        <w:sz w:val="16"/>
        <w:szCs w:val="16"/>
      </w:rPr>
    </w:pPr>
  </w:p>
  <w:p w14:paraId="4D1A119C" w14:textId="6264712A" w:rsidR="009B6421" w:rsidRDefault="009B6421" w:rsidP="00991930">
    <w:pPr>
      <w:rPr>
        <w:sz w:val="16"/>
        <w:szCs w:val="16"/>
      </w:rPr>
    </w:pPr>
    <w:r>
      <w:rPr>
        <w:noProof/>
        <w:sz w:val="16"/>
        <w:szCs w:val="16"/>
      </w:rPr>
      <w:drawing>
        <wp:anchor distT="0" distB="0" distL="114300" distR="114300" simplePos="0" relativeHeight="251658247" behindDoc="0" locked="0" layoutInCell="1" allowOverlap="1" wp14:anchorId="6A03547C" wp14:editId="1CCD155B">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Reference Access and Interconnection Offer</w:t>
    </w:r>
  </w:p>
  <w:p w14:paraId="7C226675" w14:textId="561BF35A" w:rsidR="009B6421" w:rsidRPr="00D9728C" w:rsidRDefault="009B6421" w:rsidP="006A0540">
    <w:pPr>
      <w:rPr>
        <w:sz w:val="16"/>
        <w:szCs w:val="16"/>
      </w:rPr>
    </w:pPr>
    <w:r>
      <w:rPr>
        <w:sz w:val="16"/>
        <w:szCs w:val="16"/>
      </w:rPr>
      <w:t>Sub Annex H _ Ordering, Delivery, Fault Handling &amp; Service Levels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0360" w14:textId="77777777" w:rsidR="009B6421" w:rsidRPr="006808BE" w:rsidRDefault="009B6421" w:rsidP="0029357C">
    <w:pPr>
      <w:rPr>
        <w:szCs w:val="18"/>
      </w:rPr>
    </w:pPr>
  </w:p>
  <w:p w14:paraId="75495728" w14:textId="77777777" w:rsidR="009B6421" w:rsidRPr="00506286" w:rsidRDefault="009B6421" w:rsidP="0029357C"/>
  <w:p w14:paraId="19A19F35" w14:textId="77777777" w:rsidR="009B6421" w:rsidRPr="00506286" w:rsidRDefault="009B6421" w:rsidP="0029357C"/>
  <w:p w14:paraId="68656987" w14:textId="77777777" w:rsidR="009B6421" w:rsidRPr="00506286" w:rsidRDefault="009B6421" w:rsidP="0029357C"/>
  <w:p w14:paraId="158E3F81" w14:textId="77777777" w:rsidR="009B6421" w:rsidRPr="00506286" w:rsidRDefault="009B6421" w:rsidP="0029357C"/>
  <w:p w14:paraId="0D26FB14" w14:textId="77777777" w:rsidR="009B6421" w:rsidRPr="00506286" w:rsidRDefault="009B6421" w:rsidP="0029357C"/>
  <w:p w14:paraId="2B7ADF1F" w14:textId="77777777" w:rsidR="009B6421" w:rsidRPr="00506286" w:rsidRDefault="009B6421" w:rsidP="0029357C"/>
  <w:p w14:paraId="23CE6C39" w14:textId="77777777" w:rsidR="009B6421" w:rsidRPr="00506286" w:rsidRDefault="009B6421" w:rsidP="0029357C">
    <w:pPr>
      <w:rPr>
        <w:rStyle w:val="PageNumber"/>
      </w:rPr>
    </w:pPr>
  </w:p>
  <w:p w14:paraId="411A96E1" w14:textId="77777777" w:rsidR="009B6421" w:rsidRPr="00506286" w:rsidRDefault="009B6421">
    <w:pPr>
      <w:rPr>
        <w:szCs w:val="18"/>
      </w:rPr>
    </w:pPr>
    <w:r>
      <w:rPr>
        <w:noProof/>
        <w:szCs w:val="18"/>
      </w:rPr>
      <w:drawing>
        <wp:anchor distT="0" distB="0" distL="114300" distR="114300" simplePos="0" relativeHeight="251658240" behindDoc="1" locked="0" layoutInCell="1" allowOverlap="1" wp14:anchorId="46286F4F" wp14:editId="184303C4">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B1D37" w14:textId="77777777" w:rsidR="009B6421" w:rsidRDefault="009B6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9B8070F"/>
    <w:multiLevelType w:val="multilevel"/>
    <w:tmpl w:val="BB646078"/>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Helvetica" w:hAnsi="Helvetica" w:cs="Helvetica"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1AF13F99"/>
    <w:multiLevelType w:val="multilevel"/>
    <w:tmpl w:val="1116C2D2"/>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1114C2C"/>
    <w:multiLevelType w:val="multilevel"/>
    <w:tmpl w:val="57A49D26"/>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4476C9E"/>
    <w:multiLevelType w:val="hybridMultilevel"/>
    <w:tmpl w:val="3BA0BBB6"/>
    <w:lvl w:ilvl="0" w:tplc="C7A82EF8">
      <w:start w:val="1"/>
      <w:numFmt w:val="lowerRoman"/>
      <w:pStyle w:val="Normal3"/>
      <w:lvlText w:val="%1."/>
      <w:lvlJc w:val="right"/>
      <w:pPr>
        <w:ind w:left="2996" w:hanging="360"/>
      </w:pPr>
      <w:rPr>
        <w:rFonts w:hint="default"/>
      </w:r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7"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2CDA56D9"/>
    <w:multiLevelType w:val="multilevel"/>
    <w:tmpl w:val="3ADEDDA4"/>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Wingdings" w:hAnsi="Wingdings" w:hint="default"/>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9" w15:restartNumberingAfterBreak="0">
    <w:nsid w:val="31EE232C"/>
    <w:multiLevelType w:val="multilevel"/>
    <w:tmpl w:val="EBBC1E42"/>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188428F"/>
    <w:multiLevelType w:val="multilevel"/>
    <w:tmpl w:val="60B2EB06"/>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633638C"/>
    <w:multiLevelType w:val="multilevel"/>
    <w:tmpl w:val="DAF0AD56"/>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Wingdings" w:hAnsi="Wingdings" w:hint="default"/>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60" w:hanging="360"/>
      </w:pPr>
      <w:rPr>
        <w:rFonts w:ascii="Wingdings" w:hAnsi="Wingdings" w:hint="default"/>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2"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50DD7192"/>
    <w:multiLevelType w:val="multilevel"/>
    <w:tmpl w:val="9F5403E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4"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6" w15:restartNumberingAfterBreak="0">
    <w:nsid w:val="75383E5A"/>
    <w:multiLevelType w:val="hybridMultilevel"/>
    <w:tmpl w:val="831C67F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603026409">
    <w:abstractNumId w:val="13"/>
  </w:num>
  <w:num w:numId="2" w16cid:durableId="404378719">
    <w:abstractNumId w:val="12"/>
  </w:num>
  <w:num w:numId="3" w16cid:durableId="1807964271">
    <w:abstractNumId w:val="15"/>
  </w:num>
  <w:num w:numId="4" w16cid:durableId="1014763354">
    <w:abstractNumId w:val="1"/>
  </w:num>
  <w:num w:numId="5" w16cid:durableId="1954170534">
    <w:abstractNumId w:val="3"/>
  </w:num>
  <w:num w:numId="6" w16cid:durableId="591474226">
    <w:abstractNumId w:val="0"/>
  </w:num>
  <w:num w:numId="7" w16cid:durableId="1402750927">
    <w:abstractNumId w:val="14"/>
  </w:num>
  <w:num w:numId="8" w16cid:durableId="2131774110">
    <w:abstractNumId w:val="7"/>
  </w:num>
  <w:num w:numId="9" w16cid:durableId="937299412">
    <w:abstractNumId w:val="6"/>
  </w:num>
  <w:num w:numId="10" w16cid:durableId="318658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104470">
    <w:abstractNumId w:val="13"/>
  </w:num>
  <w:num w:numId="12" w16cid:durableId="471363636">
    <w:abstractNumId w:val="13"/>
  </w:num>
  <w:num w:numId="13" w16cid:durableId="1816217640">
    <w:abstractNumId w:val="13"/>
  </w:num>
  <w:num w:numId="14" w16cid:durableId="1545097117">
    <w:abstractNumId w:val="13"/>
  </w:num>
  <w:num w:numId="15" w16cid:durableId="1799445406">
    <w:abstractNumId w:val="2"/>
  </w:num>
  <w:num w:numId="16" w16cid:durableId="985623976">
    <w:abstractNumId w:val="13"/>
  </w:num>
  <w:num w:numId="17" w16cid:durableId="77875803">
    <w:abstractNumId w:val="13"/>
  </w:num>
  <w:num w:numId="18" w16cid:durableId="175388247">
    <w:abstractNumId w:val="4"/>
  </w:num>
  <w:num w:numId="19" w16cid:durableId="1838963397">
    <w:abstractNumId w:val="5"/>
  </w:num>
  <w:num w:numId="20" w16cid:durableId="134377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328861">
    <w:abstractNumId w:val="13"/>
  </w:num>
  <w:num w:numId="22" w16cid:durableId="703793895">
    <w:abstractNumId w:val="9"/>
  </w:num>
  <w:num w:numId="23" w16cid:durableId="744953752">
    <w:abstractNumId w:val="10"/>
  </w:num>
  <w:num w:numId="24" w16cid:durableId="1465808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6960573">
    <w:abstractNumId w:val="13"/>
  </w:num>
  <w:num w:numId="26" w16cid:durableId="1850559238">
    <w:abstractNumId w:val="13"/>
  </w:num>
  <w:num w:numId="27" w16cid:durableId="1837844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815487">
    <w:abstractNumId w:val="7"/>
  </w:num>
  <w:num w:numId="29" w16cid:durableId="235015958">
    <w:abstractNumId w:val="13"/>
  </w:num>
  <w:num w:numId="30" w16cid:durableId="1009871158">
    <w:abstractNumId w:val="13"/>
  </w:num>
  <w:num w:numId="31" w16cid:durableId="167449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651869">
    <w:abstractNumId w:val="13"/>
  </w:num>
  <w:num w:numId="33" w16cid:durableId="1897810783">
    <w:abstractNumId w:val="13"/>
  </w:num>
  <w:num w:numId="34" w16cid:durableId="1584873747">
    <w:abstractNumId w:val="13"/>
  </w:num>
  <w:num w:numId="35" w16cid:durableId="1705789422">
    <w:abstractNumId w:val="13"/>
  </w:num>
  <w:num w:numId="36" w16cid:durableId="1583488419">
    <w:abstractNumId w:val="13"/>
  </w:num>
  <w:num w:numId="37" w16cid:durableId="1183324733">
    <w:abstractNumId w:val="13"/>
  </w:num>
  <w:num w:numId="38" w16cid:durableId="438838192">
    <w:abstractNumId w:val="13"/>
  </w:num>
  <w:num w:numId="39" w16cid:durableId="733505865">
    <w:abstractNumId w:val="16"/>
  </w:num>
  <w:num w:numId="40" w16cid:durableId="1752460074">
    <w:abstractNumId w:val="13"/>
  </w:num>
  <w:num w:numId="41" w16cid:durableId="547300660">
    <w:abstractNumId w:val="13"/>
  </w:num>
  <w:num w:numId="42" w16cid:durableId="455176747">
    <w:abstractNumId w:val="13"/>
  </w:num>
  <w:num w:numId="43" w16cid:durableId="1587114325">
    <w:abstractNumId w:val="13"/>
  </w:num>
  <w:num w:numId="44" w16cid:durableId="55009440">
    <w:abstractNumId w:val="8"/>
  </w:num>
  <w:num w:numId="45" w16cid:durableId="1257979750">
    <w:abstractNumId w:val="11"/>
  </w:num>
  <w:num w:numId="46" w16cid:durableId="108364655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tjQyMzA2MjcyMTZW0lEKTi0uzszPAykwrAUARXLRECwAAAA="/>
  </w:docVars>
  <w:rsids>
    <w:rsidRoot w:val="004A3A69"/>
    <w:rsid w:val="00004551"/>
    <w:rsid w:val="00013751"/>
    <w:rsid w:val="00013FA8"/>
    <w:rsid w:val="00015E3A"/>
    <w:rsid w:val="00016B6C"/>
    <w:rsid w:val="000209E2"/>
    <w:rsid w:val="00024FD2"/>
    <w:rsid w:val="00036374"/>
    <w:rsid w:val="00037BD5"/>
    <w:rsid w:val="00040281"/>
    <w:rsid w:val="00042009"/>
    <w:rsid w:val="00043EAA"/>
    <w:rsid w:val="000473EA"/>
    <w:rsid w:val="00047CF7"/>
    <w:rsid w:val="000523C3"/>
    <w:rsid w:val="00063474"/>
    <w:rsid w:val="00064492"/>
    <w:rsid w:val="00081987"/>
    <w:rsid w:val="00082FCC"/>
    <w:rsid w:val="00084139"/>
    <w:rsid w:val="00085810"/>
    <w:rsid w:val="000869A6"/>
    <w:rsid w:val="00092FB6"/>
    <w:rsid w:val="000950EA"/>
    <w:rsid w:val="00095875"/>
    <w:rsid w:val="000A1CB1"/>
    <w:rsid w:val="000A251E"/>
    <w:rsid w:val="000A6E58"/>
    <w:rsid w:val="000C1906"/>
    <w:rsid w:val="000D0671"/>
    <w:rsid w:val="000D1208"/>
    <w:rsid w:val="000D1CDC"/>
    <w:rsid w:val="000D3245"/>
    <w:rsid w:val="000E0CF0"/>
    <w:rsid w:val="000E18D1"/>
    <w:rsid w:val="000E237F"/>
    <w:rsid w:val="000E2E90"/>
    <w:rsid w:val="000E464B"/>
    <w:rsid w:val="00105ACA"/>
    <w:rsid w:val="00110BD4"/>
    <w:rsid w:val="00112284"/>
    <w:rsid w:val="00112ABB"/>
    <w:rsid w:val="00113F7A"/>
    <w:rsid w:val="001172F7"/>
    <w:rsid w:val="0012107B"/>
    <w:rsid w:val="00124250"/>
    <w:rsid w:val="001273FD"/>
    <w:rsid w:val="001277A5"/>
    <w:rsid w:val="00130EF3"/>
    <w:rsid w:val="00131269"/>
    <w:rsid w:val="0013539F"/>
    <w:rsid w:val="00144294"/>
    <w:rsid w:val="00153406"/>
    <w:rsid w:val="0015344C"/>
    <w:rsid w:val="00155BC6"/>
    <w:rsid w:val="001609CA"/>
    <w:rsid w:val="00161823"/>
    <w:rsid w:val="001638B6"/>
    <w:rsid w:val="0016766C"/>
    <w:rsid w:val="00173CA8"/>
    <w:rsid w:val="00175CFF"/>
    <w:rsid w:val="00176BC5"/>
    <w:rsid w:val="001850AD"/>
    <w:rsid w:val="001949F3"/>
    <w:rsid w:val="001A4537"/>
    <w:rsid w:val="001A63DE"/>
    <w:rsid w:val="001B0794"/>
    <w:rsid w:val="001B45AC"/>
    <w:rsid w:val="001C1633"/>
    <w:rsid w:val="001C3BDD"/>
    <w:rsid w:val="001C53D4"/>
    <w:rsid w:val="001C5CEB"/>
    <w:rsid w:val="001D1951"/>
    <w:rsid w:val="001D3F00"/>
    <w:rsid w:val="001E0D3B"/>
    <w:rsid w:val="001E19A7"/>
    <w:rsid w:val="001F1D19"/>
    <w:rsid w:val="001F5C26"/>
    <w:rsid w:val="002014BB"/>
    <w:rsid w:val="0020748B"/>
    <w:rsid w:val="00213578"/>
    <w:rsid w:val="00215CAA"/>
    <w:rsid w:val="002163D3"/>
    <w:rsid w:val="002306F2"/>
    <w:rsid w:val="0024163F"/>
    <w:rsid w:val="002542BD"/>
    <w:rsid w:val="00256016"/>
    <w:rsid w:val="0025614E"/>
    <w:rsid w:val="00257907"/>
    <w:rsid w:val="00257AE9"/>
    <w:rsid w:val="0026272B"/>
    <w:rsid w:val="00263724"/>
    <w:rsid w:val="002647BE"/>
    <w:rsid w:val="002660B3"/>
    <w:rsid w:val="00271F47"/>
    <w:rsid w:val="00272341"/>
    <w:rsid w:val="00276B29"/>
    <w:rsid w:val="00287BB2"/>
    <w:rsid w:val="0029357C"/>
    <w:rsid w:val="002944BD"/>
    <w:rsid w:val="002962F7"/>
    <w:rsid w:val="002A3A70"/>
    <w:rsid w:val="002B560A"/>
    <w:rsid w:val="002B6AFB"/>
    <w:rsid w:val="002D146F"/>
    <w:rsid w:val="002D4099"/>
    <w:rsid w:val="002D460E"/>
    <w:rsid w:val="002D5110"/>
    <w:rsid w:val="002D5364"/>
    <w:rsid w:val="002E2910"/>
    <w:rsid w:val="002E3026"/>
    <w:rsid w:val="002E5000"/>
    <w:rsid w:val="002F0E5D"/>
    <w:rsid w:val="002F236D"/>
    <w:rsid w:val="002F5687"/>
    <w:rsid w:val="002F5E05"/>
    <w:rsid w:val="00300588"/>
    <w:rsid w:val="003018FE"/>
    <w:rsid w:val="003022A9"/>
    <w:rsid w:val="00307FE5"/>
    <w:rsid w:val="00313183"/>
    <w:rsid w:val="0032372B"/>
    <w:rsid w:val="00324BBE"/>
    <w:rsid w:val="003252B9"/>
    <w:rsid w:val="00325582"/>
    <w:rsid w:val="00325CA4"/>
    <w:rsid w:val="00326A61"/>
    <w:rsid w:val="003311EF"/>
    <w:rsid w:val="003315C9"/>
    <w:rsid w:val="0033177F"/>
    <w:rsid w:val="00334CE6"/>
    <w:rsid w:val="00353C0E"/>
    <w:rsid w:val="003541C6"/>
    <w:rsid w:val="00354786"/>
    <w:rsid w:val="00361503"/>
    <w:rsid w:val="00362A3A"/>
    <w:rsid w:val="00362D3D"/>
    <w:rsid w:val="00363A87"/>
    <w:rsid w:val="0036577A"/>
    <w:rsid w:val="003723D4"/>
    <w:rsid w:val="00373B4B"/>
    <w:rsid w:val="00382A90"/>
    <w:rsid w:val="00393E4E"/>
    <w:rsid w:val="003A4FA4"/>
    <w:rsid w:val="003B1EBE"/>
    <w:rsid w:val="003C187A"/>
    <w:rsid w:val="003C34E2"/>
    <w:rsid w:val="003C72CE"/>
    <w:rsid w:val="003D2EE5"/>
    <w:rsid w:val="003E2AEF"/>
    <w:rsid w:val="003E6055"/>
    <w:rsid w:val="003F25B4"/>
    <w:rsid w:val="003F3F33"/>
    <w:rsid w:val="003F41F3"/>
    <w:rsid w:val="003F5D9B"/>
    <w:rsid w:val="003F7F18"/>
    <w:rsid w:val="00404C9D"/>
    <w:rsid w:val="00411C84"/>
    <w:rsid w:val="004163D3"/>
    <w:rsid w:val="0042031B"/>
    <w:rsid w:val="00420329"/>
    <w:rsid w:val="00421F09"/>
    <w:rsid w:val="0042325E"/>
    <w:rsid w:val="00437474"/>
    <w:rsid w:val="00441C8F"/>
    <w:rsid w:val="00450AA0"/>
    <w:rsid w:val="00451931"/>
    <w:rsid w:val="004614E4"/>
    <w:rsid w:val="004672ED"/>
    <w:rsid w:val="00472776"/>
    <w:rsid w:val="00482F1D"/>
    <w:rsid w:val="00483263"/>
    <w:rsid w:val="0048393C"/>
    <w:rsid w:val="004922D9"/>
    <w:rsid w:val="00492A97"/>
    <w:rsid w:val="00493947"/>
    <w:rsid w:val="004A3A69"/>
    <w:rsid w:val="004A7577"/>
    <w:rsid w:val="004B08C4"/>
    <w:rsid w:val="004B3A67"/>
    <w:rsid w:val="004B5BBE"/>
    <w:rsid w:val="004B6C9C"/>
    <w:rsid w:val="004C030A"/>
    <w:rsid w:val="004C4D8E"/>
    <w:rsid w:val="004C60FF"/>
    <w:rsid w:val="004D61A7"/>
    <w:rsid w:val="004D7CBF"/>
    <w:rsid w:val="004E1484"/>
    <w:rsid w:val="004E1ADF"/>
    <w:rsid w:val="004E259D"/>
    <w:rsid w:val="004E4897"/>
    <w:rsid w:val="004F614F"/>
    <w:rsid w:val="004F70F4"/>
    <w:rsid w:val="0051052E"/>
    <w:rsid w:val="0051236F"/>
    <w:rsid w:val="00513A96"/>
    <w:rsid w:val="00520855"/>
    <w:rsid w:val="00531254"/>
    <w:rsid w:val="00536CDC"/>
    <w:rsid w:val="00541BE4"/>
    <w:rsid w:val="005458E9"/>
    <w:rsid w:val="00557A39"/>
    <w:rsid w:val="005604F1"/>
    <w:rsid w:val="005739C9"/>
    <w:rsid w:val="00575773"/>
    <w:rsid w:val="0057622E"/>
    <w:rsid w:val="005809FE"/>
    <w:rsid w:val="00581FA7"/>
    <w:rsid w:val="00590805"/>
    <w:rsid w:val="00592B72"/>
    <w:rsid w:val="005A1696"/>
    <w:rsid w:val="005A6581"/>
    <w:rsid w:val="005A6991"/>
    <w:rsid w:val="005A7638"/>
    <w:rsid w:val="005A7D0C"/>
    <w:rsid w:val="005C1D10"/>
    <w:rsid w:val="005C2AF7"/>
    <w:rsid w:val="005C5D42"/>
    <w:rsid w:val="005C6F1C"/>
    <w:rsid w:val="005D252A"/>
    <w:rsid w:val="005D3715"/>
    <w:rsid w:val="005E1AF2"/>
    <w:rsid w:val="005E6021"/>
    <w:rsid w:val="005F0350"/>
    <w:rsid w:val="005F297D"/>
    <w:rsid w:val="005F481E"/>
    <w:rsid w:val="005F7904"/>
    <w:rsid w:val="006057E2"/>
    <w:rsid w:val="006117AD"/>
    <w:rsid w:val="00611A49"/>
    <w:rsid w:val="00615395"/>
    <w:rsid w:val="00625A34"/>
    <w:rsid w:val="00625E06"/>
    <w:rsid w:val="00626235"/>
    <w:rsid w:val="006275EC"/>
    <w:rsid w:val="0063015C"/>
    <w:rsid w:val="0064689C"/>
    <w:rsid w:val="006510FE"/>
    <w:rsid w:val="00651A01"/>
    <w:rsid w:val="00651D61"/>
    <w:rsid w:val="00653575"/>
    <w:rsid w:val="00654446"/>
    <w:rsid w:val="0066499B"/>
    <w:rsid w:val="00670E7D"/>
    <w:rsid w:val="00670F62"/>
    <w:rsid w:val="0067177D"/>
    <w:rsid w:val="00672275"/>
    <w:rsid w:val="00676549"/>
    <w:rsid w:val="00680B32"/>
    <w:rsid w:val="00683778"/>
    <w:rsid w:val="0069575E"/>
    <w:rsid w:val="00696C29"/>
    <w:rsid w:val="00697517"/>
    <w:rsid w:val="006A0540"/>
    <w:rsid w:val="006B24EC"/>
    <w:rsid w:val="006C6426"/>
    <w:rsid w:val="006D2262"/>
    <w:rsid w:val="006D3EEF"/>
    <w:rsid w:val="006E35D1"/>
    <w:rsid w:val="006E36CD"/>
    <w:rsid w:val="006E6EF5"/>
    <w:rsid w:val="006F0955"/>
    <w:rsid w:val="006F3177"/>
    <w:rsid w:val="0070377D"/>
    <w:rsid w:val="00703B1D"/>
    <w:rsid w:val="00713F36"/>
    <w:rsid w:val="007265F0"/>
    <w:rsid w:val="007354C2"/>
    <w:rsid w:val="0073794D"/>
    <w:rsid w:val="00743720"/>
    <w:rsid w:val="007463F5"/>
    <w:rsid w:val="0074771A"/>
    <w:rsid w:val="00751BFC"/>
    <w:rsid w:val="00761CEB"/>
    <w:rsid w:val="00762F53"/>
    <w:rsid w:val="00765E7A"/>
    <w:rsid w:val="00766A27"/>
    <w:rsid w:val="00775D10"/>
    <w:rsid w:val="00776084"/>
    <w:rsid w:val="00784092"/>
    <w:rsid w:val="00784D7B"/>
    <w:rsid w:val="00786DE1"/>
    <w:rsid w:val="00791A0A"/>
    <w:rsid w:val="007A04EB"/>
    <w:rsid w:val="007A26B3"/>
    <w:rsid w:val="007A60FF"/>
    <w:rsid w:val="007A6576"/>
    <w:rsid w:val="007B561E"/>
    <w:rsid w:val="007C05E9"/>
    <w:rsid w:val="007D118D"/>
    <w:rsid w:val="007D71CB"/>
    <w:rsid w:val="007E0F52"/>
    <w:rsid w:val="007E1254"/>
    <w:rsid w:val="007F093B"/>
    <w:rsid w:val="007F4EB7"/>
    <w:rsid w:val="007F7D4B"/>
    <w:rsid w:val="00800939"/>
    <w:rsid w:val="00806F8B"/>
    <w:rsid w:val="00811ACB"/>
    <w:rsid w:val="00816569"/>
    <w:rsid w:val="00820290"/>
    <w:rsid w:val="00820520"/>
    <w:rsid w:val="008211DC"/>
    <w:rsid w:val="008223AB"/>
    <w:rsid w:val="00822BA3"/>
    <w:rsid w:val="008319AD"/>
    <w:rsid w:val="00832C79"/>
    <w:rsid w:val="008439F9"/>
    <w:rsid w:val="0084545B"/>
    <w:rsid w:val="00854FE8"/>
    <w:rsid w:val="008560A1"/>
    <w:rsid w:val="00862FDB"/>
    <w:rsid w:val="008644D2"/>
    <w:rsid w:val="008662F8"/>
    <w:rsid w:val="0087592A"/>
    <w:rsid w:val="00881B8C"/>
    <w:rsid w:val="0088264C"/>
    <w:rsid w:val="00891B21"/>
    <w:rsid w:val="008A25B0"/>
    <w:rsid w:val="008B0ED4"/>
    <w:rsid w:val="008C0ECE"/>
    <w:rsid w:val="008C2C7D"/>
    <w:rsid w:val="008D2A79"/>
    <w:rsid w:val="008E0F7F"/>
    <w:rsid w:val="008E4B60"/>
    <w:rsid w:val="008E6884"/>
    <w:rsid w:val="008F21DA"/>
    <w:rsid w:val="008F614A"/>
    <w:rsid w:val="0090447F"/>
    <w:rsid w:val="009127C4"/>
    <w:rsid w:val="00922E86"/>
    <w:rsid w:val="00923554"/>
    <w:rsid w:val="00923833"/>
    <w:rsid w:val="00925ED2"/>
    <w:rsid w:val="00927CE6"/>
    <w:rsid w:val="00932905"/>
    <w:rsid w:val="009337FC"/>
    <w:rsid w:val="0093638D"/>
    <w:rsid w:val="00944976"/>
    <w:rsid w:val="00945B7A"/>
    <w:rsid w:val="0094714D"/>
    <w:rsid w:val="009527F9"/>
    <w:rsid w:val="00956F48"/>
    <w:rsid w:val="009629BB"/>
    <w:rsid w:val="00966DA1"/>
    <w:rsid w:val="00973BA8"/>
    <w:rsid w:val="009754B8"/>
    <w:rsid w:val="00981863"/>
    <w:rsid w:val="00984832"/>
    <w:rsid w:val="00986502"/>
    <w:rsid w:val="0098721F"/>
    <w:rsid w:val="00991930"/>
    <w:rsid w:val="009930C1"/>
    <w:rsid w:val="009A19CF"/>
    <w:rsid w:val="009A5A21"/>
    <w:rsid w:val="009B2585"/>
    <w:rsid w:val="009B277D"/>
    <w:rsid w:val="009B3D68"/>
    <w:rsid w:val="009B6421"/>
    <w:rsid w:val="009B725A"/>
    <w:rsid w:val="009C405D"/>
    <w:rsid w:val="009D1074"/>
    <w:rsid w:val="009E5E65"/>
    <w:rsid w:val="009E7642"/>
    <w:rsid w:val="009F27D9"/>
    <w:rsid w:val="009F3EAF"/>
    <w:rsid w:val="009F51C0"/>
    <w:rsid w:val="00A241CB"/>
    <w:rsid w:val="00A30320"/>
    <w:rsid w:val="00A334C4"/>
    <w:rsid w:val="00A33797"/>
    <w:rsid w:val="00A34748"/>
    <w:rsid w:val="00A375C8"/>
    <w:rsid w:val="00A507E6"/>
    <w:rsid w:val="00A56DC9"/>
    <w:rsid w:val="00A578AD"/>
    <w:rsid w:val="00A60BC0"/>
    <w:rsid w:val="00A65309"/>
    <w:rsid w:val="00A70BD4"/>
    <w:rsid w:val="00A76AFE"/>
    <w:rsid w:val="00A77C31"/>
    <w:rsid w:val="00A91C9C"/>
    <w:rsid w:val="00A95F32"/>
    <w:rsid w:val="00A97614"/>
    <w:rsid w:val="00AB0D6F"/>
    <w:rsid w:val="00AB5075"/>
    <w:rsid w:val="00AB5337"/>
    <w:rsid w:val="00AC1221"/>
    <w:rsid w:val="00AC1287"/>
    <w:rsid w:val="00AC3B83"/>
    <w:rsid w:val="00AC4141"/>
    <w:rsid w:val="00AC4EE0"/>
    <w:rsid w:val="00AC696C"/>
    <w:rsid w:val="00AD2063"/>
    <w:rsid w:val="00AD2EE1"/>
    <w:rsid w:val="00AD3704"/>
    <w:rsid w:val="00AE2C7F"/>
    <w:rsid w:val="00AE77B7"/>
    <w:rsid w:val="00AF3641"/>
    <w:rsid w:val="00AF4D5B"/>
    <w:rsid w:val="00AF7BFE"/>
    <w:rsid w:val="00B00187"/>
    <w:rsid w:val="00B04545"/>
    <w:rsid w:val="00B0717F"/>
    <w:rsid w:val="00B10746"/>
    <w:rsid w:val="00B146DA"/>
    <w:rsid w:val="00B15695"/>
    <w:rsid w:val="00B24F05"/>
    <w:rsid w:val="00B257B2"/>
    <w:rsid w:val="00B25C39"/>
    <w:rsid w:val="00B27C45"/>
    <w:rsid w:val="00B36EA8"/>
    <w:rsid w:val="00B41602"/>
    <w:rsid w:val="00B46F53"/>
    <w:rsid w:val="00B51BA5"/>
    <w:rsid w:val="00B54B99"/>
    <w:rsid w:val="00B603B4"/>
    <w:rsid w:val="00B6386C"/>
    <w:rsid w:val="00B666C4"/>
    <w:rsid w:val="00B7356F"/>
    <w:rsid w:val="00B736A7"/>
    <w:rsid w:val="00B7589B"/>
    <w:rsid w:val="00B90021"/>
    <w:rsid w:val="00B94D42"/>
    <w:rsid w:val="00B976B4"/>
    <w:rsid w:val="00B9783E"/>
    <w:rsid w:val="00BA3155"/>
    <w:rsid w:val="00BA433D"/>
    <w:rsid w:val="00BB42D9"/>
    <w:rsid w:val="00BB5A75"/>
    <w:rsid w:val="00BB5D4A"/>
    <w:rsid w:val="00BC1298"/>
    <w:rsid w:val="00BC513C"/>
    <w:rsid w:val="00BC63A8"/>
    <w:rsid w:val="00BC7CBD"/>
    <w:rsid w:val="00BD252C"/>
    <w:rsid w:val="00BD38A4"/>
    <w:rsid w:val="00BD3DBB"/>
    <w:rsid w:val="00BE25EF"/>
    <w:rsid w:val="00BE66E3"/>
    <w:rsid w:val="00BE6707"/>
    <w:rsid w:val="00BE6F38"/>
    <w:rsid w:val="00BF01F3"/>
    <w:rsid w:val="00BF3621"/>
    <w:rsid w:val="00C0097F"/>
    <w:rsid w:val="00C0113F"/>
    <w:rsid w:val="00C01FD8"/>
    <w:rsid w:val="00C16C44"/>
    <w:rsid w:val="00C205A5"/>
    <w:rsid w:val="00C215A1"/>
    <w:rsid w:val="00C227CF"/>
    <w:rsid w:val="00C23E04"/>
    <w:rsid w:val="00C247BF"/>
    <w:rsid w:val="00C32D05"/>
    <w:rsid w:val="00C33E9D"/>
    <w:rsid w:val="00C53F13"/>
    <w:rsid w:val="00C557EE"/>
    <w:rsid w:val="00C558CE"/>
    <w:rsid w:val="00C55A42"/>
    <w:rsid w:val="00C666BF"/>
    <w:rsid w:val="00C74840"/>
    <w:rsid w:val="00C758DD"/>
    <w:rsid w:val="00C81617"/>
    <w:rsid w:val="00C85ED9"/>
    <w:rsid w:val="00C8707F"/>
    <w:rsid w:val="00C87E41"/>
    <w:rsid w:val="00C907FC"/>
    <w:rsid w:val="00C95138"/>
    <w:rsid w:val="00C96846"/>
    <w:rsid w:val="00CB230E"/>
    <w:rsid w:val="00CB4508"/>
    <w:rsid w:val="00CB5B01"/>
    <w:rsid w:val="00CC33D6"/>
    <w:rsid w:val="00CC65AD"/>
    <w:rsid w:val="00CD1013"/>
    <w:rsid w:val="00CD152A"/>
    <w:rsid w:val="00CD1D79"/>
    <w:rsid w:val="00CE2369"/>
    <w:rsid w:val="00CE5524"/>
    <w:rsid w:val="00CE7E1D"/>
    <w:rsid w:val="00CF3527"/>
    <w:rsid w:val="00D03410"/>
    <w:rsid w:val="00D039CD"/>
    <w:rsid w:val="00D0460E"/>
    <w:rsid w:val="00D11DB4"/>
    <w:rsid w:val="00D17443"/>
    <w:rsid w:val="00D17B37"/>
    <w:rsid w:val="00D21C7F"/>
    <w:rsid w:val="00D21D9F"/>
    <w:rsid w:val="00D303AB"/>
    <w:rsid w:val="00D32813"/>
    <w:rsid w:val="00D34C18"/>
    <w:rsid w:val="00D414EA"/>
    <w:rsid w:val="00D50446"/>
    <w:rsid w:val="00D61150"/>
    <w:rsid w:val="00D72546"/>
    <w:rsid w:val="00D7538A"/>
    <w:rsid w:val="00D75F49"/>
    <w:rsid w:val="00D84159"/>
    <w:rsid w:val="00D84AC5"/>
    <w:rsid w:val="00D866BD"/>
    <w:rsid w:val="00D91928"/>
    <w:rsid w:val="00D9656A"/>
    <w:rsid w:val="00D9728C"/>
    <w:rsid w:val="00DA4A55"/>
    <w:rsid w:val="00DB0CC7"/>
    <w:rsid w:val="00DB5100"/>
    <w:rsid w:val="00DB740B"/>
    <w:rsid w:val="00DC5AC5"/>
    <w:rsid w:val="00DC7680"/>
    <w:rsid w:val="00DD36CF"/>
    <w:rsid w:val="00DD3EF2"/>
    <w:rsid w:val="00DD49AB"/>
    <w:rsid w:val="00DD6479"/>
    <w:rsid w:val="00DE636B"/>
    <w:rsid w:val="00DE6825"/>
    <w:rsid w:val="00DE6960"/>
    <w:rsid w:val="00DF0AF9"/>
    <w:rsid w:val="00DF32BA"/>
    <w:rsid w:val="00DF4DA8"/>
    <w:rsid w:val="00E002F6"/>
    <w:rsid w:val="00E006C0"/>
    <w:rsid w:val="00E06AC6"/>
    <w:rsid w:val="00E11A7E"/>
    <w:rsid w:val="00E133F0"/>
    <w:rsid w:val="00E178DB"/>
    <w:rsid w:val="00E17B33"/>
    <w:rsid w:val="00E26B86"/>
    <w:rsid w:val="00E33973"/>
    <w:rsid w:val="00E34123"/>
    <w:rsid w:val="00E41492"/>
    <w:rsid w:val="00E4570B"/>
    <w:rsid w:val="00E510D9"/>
    <w:rsid w:val="00E55B7D"/>
    <w:rsid w:val="00E568AD"/>
    <w:rsid w:val="00E658D3"/>
    <w:rsid w:val="00E66391"/>
    <w:rsid w:val="00E66A2A"/>
    <w:rsid w:val="00E71655"/>
    <w:rsid w:val="00E7169C"/>
    <w:rsid w:val="00E73BA3"/>
    <w:rsid w:val="00E77238"/>
    <w:rsid w:val="00E8470D"/>
    <w:rsid w:val="00E84D80"/>
    <w:rsid w:val="00E84EC4"/>
    <w:rsid w:val="00E906B0"/>
    <w:rsid w:val="00EA177B"/>
    <w:rsid w:val="00EA310F"/>
    <w:rsid w:val="00EB3E25"/>
    <w:rsid w:val="00EC0938"/>
    <w:rsid w:val="00EC2F01"/>
    <w:rsid w:val="00EC3999"/>
    <w:rsid w:val="00EC3BDF"/>
    <w:rsid w:val="00ED0E75"/>
    <w:rsid w:val="00ED735F"/>
    <w:rsid w:val="00EE005E"/>
    <w:rsid w:val="00EE0076"/>
    <w:rsid w:val="00EE085D"/>
    <w:rsid w:val="00EE1EC1"/>
    <w:rsid w:val="00EF0AC7"/>
    <w:rsid w:val="00EF2A14"/>
    <w:rsid w:val="00EF4702"/>
    <w:rsid w:val="00EF5F60"/>
    <w:rsid w:val="00F06FED"/>
    <w:rsid w:val="00F07EEE"/>
    <w:rsid w:val="00F13DBC"/>
    <w:rsid w:val="00F1543E"/>
    <w:rsid w:val="00F205E4"/>
    <w:rsid w:val="00F20D3C"/>
    <w:rsid w:val="00F22547"/>
    <w:rsid w:val="00F24032"/>
    <w:rsid w:val="00F2549C"/>
    <w:rsid w:val="00F27E53"/>
    <w:rsid w:val="00F40686"/>
    <w:rsid w:val="00F45EEE"/>
    <w:rsid w:val="00F5081D"/>
    <w:rsid w:val="00F52823"/>
    <w:rsid w:val="00F5629D"/>
    <w:rsid w:val="00F627EA"/>
    <w:rsid w:val="00F659EC"/>
    <w:rsid w:val="00F67CBB"/>
    <w:rsid w:val="00F67F4B"/>
    <w:rsid w:val="00F748BC"/>
    <w:rsid w:val="00F805D0"/>
    <w:rsid w:val="00F809E2"/>
    <w:rsid w:val="00F8375E"/>
    <w:rsid w:val="00F84B1E"/>
    <w:rsid w:val="00F86984"/>
    <w:rsid w:val="00F91E52"/>
    <w:rsid w:val="00FA2CA6"/>
    <w:rsid w:val="00FA4FF3"/>
    <w:rsid w:val="00FA5297"/>
    <w:rsid w:val="00FA67D2"/>
    <w:rsid w:val="00FB0500"/>
    <w:rsid w:val="00FB064D"/>
    <w:rsid w:val="00FB173E"/>
    <w:rsid w:val="00FB4D6E"/>
    <w:rsid w:val="00FC2A32"/>
    <w:rsid w:val="00FC5A04"/>
    <w:rsid w:val="00FD290F"/>
    <w:rsid w:val="00FD48E1"/>
    <w:rsid w:val="00FD7242"/>
    <w:rsid w:val="00FE5356"/>
    <w:rsid w:val="00FE7D27"/>
    <w:rsid w:val="00FF3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490264B3"/>
  <w15:docId w15:val="{AA8017FF-0A8F-40B7-A4DE-5A151C38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085810"/>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uiPriority w:val="99"/>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uiPriority w:val="99"/>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99"/>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F84B1E"/>
    <w:pPr>
      <w:numPr>
        <w:numId w:val="9"/>
      </w:numPr>
    </w:pPr>
  </w:style>
  <w:style w:type="character" w:customStyle="1" w:styleId="Normal3Char">
    <w:name w:val="Normal3 Char"/>
    <w:basedOn w:val="normal2Char"/>
    <w:link w:val="Normal3"/>
    <w:rsid w:val="00F84B1E"/>
    <w:rPr>
      <w:rFonts w:ascii="Helvetica" w:eastAsiaTheme="majorEastAsia" w:hAnsi="Helvetica" w:cs="Helvetica"/>
      <w:kern w:val="32"/>
      <w:sz w:val="22"/>
      <w:szCs w:val="22"/>
      <w:lang w:val="en-GB"/>
    </w:rPr>
  </w:style>
  <w:style w:type="paragraph" w:customStyle="1" w:styleId="Text">
    <w:name w:val="Text"/>
    <w:basedOn w:val="Normal"/>
    <w:uiPriority w:val="99"/>
    <w:rsid w:val="00F67F4B"/>
    <w:pPr>
      <w:tabs>
        <w:tab w:val="left" w:pos="357"/>
        <w:tab w:val="left" w:pos="720"/>
      </w:tabs>
      <w:spacing w:before="120" w:after="120" w:line="240" w:lineRule="auto"/>
    </w:pPr>
    <w:rPr>
      <w:rFonts w:ascii="Arial" w:hAnsi="Arial" w:cs="Arial"/>
      <w:szCs w:val="20"/>
      <w:lang w:val="en-GB" w:eastAsia="sv-SE"/>
    </w:rPr>
  </w:style>
  <w:style w:type="paragraph" w:customStyle="1" w:styleId="Default">
    <w:name w:val="Default"/>
    <w:rsid w:val="008662F8"/>
    <w:pPr>
      <w:autoSpaceDE w:val="0"/>
      <w:autoSpaceDN w:val="0"/>
      <w:adjustRightInd w:val="0"/>
    </w:pPr>
    <w:rPr>
      <w:rFonts w:ascii="Garamond" w:hAnsi="Garamond" w:cs="Garamond"/>
      <w:color w:val="000000"/>
      <w:sz w:val="24"/>
      <w:szCs w:val="24"/>
    </w:rPr>
  </w:style>
  <w:style w:type="paragraph" w:styleId="Revision">
    <w:name w:val="Revision"/>
    <w:hidden/>
    <w:uiPriority w:val="71"/>
    <w:semiHidden/>
    <w:rsid w:val="00CE2369"/>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B645A-6B39-4FCE-B2DE-D687FEB05613}">
  <ds:schemaRefs>
    <ds:schemaRef ds:uri="http://schemas.openxmlformats.org/officeDocument/2006/bibliography"/>
  </ds:schemaRefs>
</ds:datastoreItem>
</file>

<file path=customXml/itemProps3.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351</TotalTime>
  <Pages>27</Pages>
  <Words>5596</Words>
  <Characters>28769</Characters>
  <Application>Microsoft Office Word</Application>
  <DocSecurity>0</DocSecurity>
  <Lines>669</Lines>
  <Paragraphs>361</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34004</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subject/>
  <dc:creator>Mohamed Mustafa Ahmed Al Lawati</dc:creator>
  <dc:description/>
  <cp:lastModifiedBy>Omantel</cp:lastModifiedBy>
  <cp:revision>159</cp:revision>
  <cp:lastPrinted>2026-01-13T16:21:00Z</cp:lastPrinted>
  <dcterms:created xsi:type="dcterms:W3CDTF">2018-02-23T11:35:00Z</dcterms:created>
  <dcterms:modified xsi:type="dcterms:W3CDTF">2026-01-13T16:21:00Z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60ddd9d718f4770feb6e02c7cd3160bd0a309ab0496ef11e92d39ded2413ea3e</vt:lpwstr>
  </property>
</Properties>
</file>